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2" w:type="dxa"/>
        <w:tblInd w:w="-743" w:type="dxa"/>
        <w:tblLayout w:type="fixed"/>
        <w:tblLook w:val="01E0" w:firstRow="1" w:lastRow="1" w:firstColumn="1" w:lastColumn="1" w:noHBand="0" w:noVBand="0"/>
      </w:tblPr>
      <w:tblGrid>
        <w:gridCol w:w="4679"/>
        <w:gridCol w:w="5703"/>
      </w:tblGrid>
      <w:tr w:rsidR="003C35B4" w:rsidRPr="00BE6530" w14:paraId="06C057D1" w14:textId="77777777" w:rsidTr="006157D1">
        <w:tc>
          <w:tcPr>
            <w:tcW w:w="4679" w:type="dxa"/>
          </w:tcPr>
          <w:p w14:paraId="45AEAC58" w14:textId="77777777" w:rsidR="003C35B4" w:rsidRPr="00BE6530" w:rsidRDefault="0090522E" w:rsidP="004864EA">
            <w:pPr>
              <w:widowControl w:val="0"/>
              <w:jc w:val="center"/>
              <w:rPr>
                <w:sz w:val="26"/>
                <w:szCs w:val="26"/>
                <w:lang w:val="en-US"/>
              </w:rPr>
            </w:pPr>
            <w:r w:rsidRPr="00BE6530">
              <w:rPr>
                <w:b/>
                <w:bCs/>
                <w:sz w:val="26"/>
                <w:szCs w:val="26"/>
                <w:lang w:val="en-US"/>
              </w:rPr>
              <w:t>BỘ NỘI VỤ</w:t>
            </w:r>
          </w:p>
          <w:p w14:paraId="59168774" w14:textId="486BDCAA" w:rsidR="003C35B4" w:rsidRPr="00BE6530" w:rsidRDefault="007A509E" w:rsidP="004864EA">
            <w:pPr>
              <w:widowControl w:val="0"/>
              <w:jc w:val="center"/>
              <w:rPr>
                <w:lang w:val="en-US"/>
              </w:rPr>
            </w:pPr>
            <w:r w:rsidRPr="00BE6530">
              <w:rPr>
                <w:noProof/>
                <w:lang w:val="en-US"/>
              </w:rPr>
              <mc:AlternateContent>
                <mc:Choice Requires="wps">
                  <w:drawing>
                    <wp:anchor distT="0" distB="0" distL="114300" distR="114300" simplePos="0" relativeHeight="251657216" behindDoc="0" locked="0" layoutInCell="1" allowOverlap="1" wp14:anchorId="402FF9EE" wp14:editId="201E6094">
                      <wp:simplePos x="0" y="0"/>
                      <wp:positionH relativeFrom="column">
                        <wp:posOffset>1142365</wp:posOffset>
                      </wp:positionH>
                      <wp:positionV relativeFrom="paragraph">
                        <wp:posOffset>53975</wp:posOffset>
                      </wp:positionV>
                      <wp:extent cx="523875" cy="0"/>
                      <wp:effectExtent l="7620" t="11430" r="11430" b="7620"/>
                      <wp:wrapNone/>
                      <wp:docPr id="109843097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EDB75" id="Line 8"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5pt,4.25pt" to="131.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"/>
                  </w:pict>
                </mc:Fallback>
              </mc:AlternateContent>
            </w:r>
          </w:p>
        </w:tc>
        <w:tc>
          <w:tcPr>
            <w:tcW w:w="5703" w:type="dxa"/>
          </w:tcPr>
          <w:p w14:paraId="50576506" w14:textId="77777777" w:rsidR="003C35B4" w:rsidRPr="00BE6530" w:rsidRDefault="003C35B4" w:rsidP="004864EA">
            <w:pPr>
              <w:widowControl w:val="0"/>
              <w:jc w:val="center"/>
              <w:rPr>
                <w:b/>
                <w:bCs/>
                <w:sz w:val="26"/>
                <w:szCs w:val="26"/>
                <w:lang w:val="en-US"/>
              </w:rPr>
            </w:pPr>
            <w:r w:rsidRPr="00BE6530">
              <w:rPr>
                <w:b/>
                <w:bCs/>
                <w:sz w:val="26"/>
                <w:szCs w:val="26"/>
                <w:lang w:val="en-US"/>
              </w:rPr>
              <w:t>CỘNG HOÀ XÃ HỘI CHỦ NGHĨA VIỆT NAM</w:t>
            </w:r>
          </w:p>
          <w:p w14:paraId="43CB88FF" w14:textId="77777777" w:rsidR="003C35B4" w:rsidRPr="00BE6530" w:rsidRDefault="003C35B4" w:rsidP="004864EA">
            <w:pPr>
              <w:widowControl w:val="0"/>
              <w:jc w:val="center"/>
              <w:rPr>
                <w:b/>
                <w:lang w:val="en-US"/>
              </w:rPr>
            </w:pPr>
            <w:r w:rsidRPr="00BE6530">
              <w:rPr>
                <w:b/>
                <w:lang w:val="en-US"/>
              </w:rPr>
              <w:t>Độc lập - Tự do - Hạnh phúc</w:t>
            </w:r>
          </w:p>
          <w:p w14:paraId="7253751A" w14:textId="73E1EB28" w:rsidR="003C35B4" w:rsidRPr="00BE6530" w:rsidRDefault="007A509E" w:rsidP="004864EA">
            <w:pPr>
              <w:widowControl w:val="0"/>
              <w:jc w:val="center"/>
              <w:rPr>
                <w:b/>
                <w:i/>
                <w:iCs/>
                <w:lang w:val="en-US"/>
              </w:rPr>
            </w:pPr>
            <w:r w:rsidRPr="00BE6530">
              <w:rPr>
                <w:noProof/>
                <w:lang w:val="en-US"/>
              </w:rPr>
              <mc:AlternateContent>
                <mc:Choice Requires="wps">
                  <w:drawing>
                    <wp:anchor distT="4294967295" distB="4294967295" distL="114300" distR="114300" simplePos="0" relativeHeight="251658240" behindDoc="0" locked="0" layoutInCell="1" allowOverlap="1" wp14:anchorId="0B93F269" wp14:editId="3943AA1D">
                      <wp:simplePos x="0" y="0"/>
                      <wp:positionH relativeFrom="column">
                        <wp:posOffset>713740</wp:posOffset>
                      </wp:positionH>
                      <wp:positionV relativeFrom="paragraph">
                        <wp:posOffset>44449</wp:posOffset>
                      </wp:positionV>
                      <wp:extent cx="2078990"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2D7CB8" id="_x0000_t32" coordsize="21600,21600" o:spt="32" o:oned="t" path="m,l21600,21600e" filled="f">
                      <v:path arrowok="t" fillok="f" o:connecttype="none"/>
                      <o:lock v:ext="edit" shapetype="t"/>
                    </v:shapetype>
                    <v:shape id="AutoShape 9" o:spid="_x0000_s1026" type="#_x0000_t32" style="position:absolute;margin-left:56.2pt;margin-top:3.5pt;width:163.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JwuAEAAFYDAAAOAAAAZHJzL2Uyb0RvYy54bWysU8Fu2zAMvQ/YPwi6L3YCdGu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"/>
                  </w:pict>
                </mc:Fallback>
              </mc:AlternateContent>
            </w:r>
          </w:p>
        </w:tc>
      </w:tr>
    </w:tbl>
    <w:p w14:paraId="1BF599A9" w14:textId="77777777" w:rsidR="006F1E2C" w:rsidRPr="00BE6530" w:rsidRDefault="006F1E2C" w:rsidP="004864EA">
      <w:pPr>
        <w:widowControl w:val="0"/>
        <w:jc w:val="center"/>
        <w:rPr>
          <w:b/>
          <w:sz w:val="22"/>
          <w:lang w:val="en-US"/>
        </w:rPr>
      </w:pPr>
    </w:p>
    <w:p w14:paraId="3814ACBB" w14:textId="77777777" w:rsidR="006F1E2C" w:rsidRPr="00BE6530" w:rsidRDefault="006F1E2C" w:rsidP="004864EA">
      <w:pPr>
        <w:widowControl w:val="0"/>
        <w:jc w:val="center"/>
        <w:rPr>
          <w:b/>
          <w:lang w:val="en-US"/>
        </w:rPr>
      </w:pPr>
      <w:r w:rsidRPr="00BE6530">
        <w:rPr>
          <w:b/>
          <w:lang w:val="en-US"/>
        </w:rPr>
        <w:t>BÁO CÁO</w:t>
      </w:r>
      <w:r w:rsidR="000D63FD" w:rsidRPr="00BE6530">
        <w:rPr>
          <w:b/>
          <w:lang w:val="en-US"/>
        </w:rPr>
        <w:t xml:space="preserve"> </w:t>
      </w:r>
    </w:p>
    <w:p w14:paraId="0C334E97" w14:textId="77777777" w:rsidR="00AA216D" w:rsidRPr="00BE6530" w:rsidRDefault="004E528E" w:rsidP="004864EA">
      <w:pPr>
        <w:widowControl w:val="0"/>
        <w:jc w:val="center"/>
        <w:rPr>
          <w:b/>
          <w:lang w:val="en-US"/>
        </w:rPr>
      </w:pPr>
      <w:r w:rsidRPr="00BE6530">
        <w:rPr>
          <w:b/>
          <w:lang w:val="en-US"/>
        </w:rPr>
        <w:t>K</w:t>
      </w:r>
      <w:r w:rsidR="0090522E" w:rsidRPr="00BE6530">
        <w:rPr>
          <w:b/>
          <w:lang w:val="en-US"/>
        </w:rPr>
        <w:t>ết quả thực hiện cải cách hành chính</w:t>
      </w:r>
      <w:r w:rsidR="00831BAF" w:rsidRPr="00BE6530">
        <w:rPr>
          <w:b/>
          <w:lang w:val="en-US"/>
        </w:rPr>
        <w:t xml:space="preserve"> 10</w:t>
      </w:r>
      <w:r w:rsidR="00ED7FD8" w:rsidRPr="00BE6530">
        <w:rPr>
          <w:b/>
          <w:lang w:val="en-US"/>
        </w:rPr>
        <w:t xml:space="preserve"> tháng đầu năm 2025 </w:t>
      </w:r>
      <w:r w:rsidR="0090522E" w:rsidRPr="00BE6530">
        <w:rPr>
          <w:b/>
          <w:lang w:val="en-US"/>
        </w:rPr>
        <w:t xml:space="preserve">và </w:t>
      </w:r>
    </w:p>
    <w:p w14:paraId="275AA35D" w14:textId="77777777" w:rsidR="00271630" w:rsidRPr="00BE6530" w:rsidRDefault="0090522E" w:rsidP="004864EA">
      <w:pPr>
        <w:widowControl w:val="0"/>
        <w:jc w:val="center"/>
        <w:rPr>
          <w:b/>
          <w:lang w:val="en-US"/>
        </w:rPr>
      </w:pPr>
      <w:r w:rsidRPr="00BE6530">
        <w:rPr>
          <w:b/>
          <w:lang w:val="en-US"/>
        </w:rPr>
        <w:t>các nhiệm vụ trọng tâm</w:t>
      </w:r>
      <w:r w:rsidR="00ED7FD8" w:rsidRPr="00BE6530">
        <w:rPr>
          <w:b/>
          <w:lang w:val="en-US"/>
        </w:rPr>
        <w:t xml:space="preserve"> </w:t>
      </w:r>
      <w:r w:rsidR="00FE6C62" w:rsidRPr="00BE6530">
        <w:rPr>
          <w:b/>
          <w:lang w:val="en-US"/>
        </w:rPr>
        <w:t>những</w:t>
      </w:r>
      <w:r w:rsidR="00ED7FD8" w:rsidRPr="00BE6530">
        <w:rPr>
          <w:b/>
          <w:lang w:val="en-US"/>
        </w:rPr>
        <w:t xml:space="preserve"> tháng cuối </w:t>
      </w:r>
      <w:r w:rsidRPr="00BE6530">
        <w:rPr>
          <w:b/>
          <w:lang w:val="en-US"/>
        </w:rPr>
        <w:t>năm 2025</w:t>
      </w:r>
      <w:r w:rsidR="00271630" w:rsidRPr="00BE6530">
        <w:rPr>
          <w:b/>
          <w:lang w:val="en-US"/>
        </w:rPr>
        <w:t xml:space="preserve"> </w:t>
      </w:r>
    </w:p>
    <w:p w14:paraId="5B39FC94" w14:textId="77777777" w:rsidR="00771417" w:rsidRPr="00BE6530" w:rsidRDefault="00771417" w:rsidP="00771417">
      <w:pPr>
        <w:widowControl w:val="0"/>
        <w:jc w:val="center"/>
        <w:rPr>
          <w:bCs/>
          <w:i/>
          <w:iCs/>
          <w:color w:val="0D0D0D"/>
          <w:lang w:val="en-US"/>
        </w:rPr>
      </w:pPr>
      <w:r w:rsidRPr="00BE6530">
        <w:rPr>
          <w:bCs/>
          <w:i/>
          <w:iCs/>
          <w:color w:val="0D0D0D"/>
          <w:lang w:val="en-US"/>
        </w:rPr>
        <w:t xml:space="preserve">(Tài liệu tại Phiên họp lần thứ </w:t>
      </w:r>
      <w:r w:rsidR="00831BAF" w:rsidRPr="00BE6530">
        <w:rPr>
          <w:bCs/>
          <w:i/>
          <w:iCs/>
          <w:color w:val="0D0D0D"/>
          <w:lang w:val="en-US"/>
        </w:rPr>
        <w:t>năm</w:t>
      </w:r>
      <w:r w:rsidRPr="00BE6530">
        <w:rPr>
          <w:bCs/>
          <w:i/>
          <w:iCs/>
          <w:color w:val="0D0D0D"/>
          <w:lang w:val="en-US"/>
        </w:rPr>
        <w:t xml:space="preserve"> của Ban Chỉ đạo của Chính phủ về phát triển khoa học, công nghệ, đổi mới sáng tạo, chuyển đổi số và Đề án 06)</w:t>
      </w:r>
    </w:p>
    <w:p w14:paraId="5A9B92C7" w14:textId="451A701F" w:rsidR="006F1E2C" w:rsidRPr="00BE6530" w:rsidRDefault="007A509E" w:rsidP="004864EA">
      <w:pPr>
        <w:widowControl w:val="0"/>
        <w:rPr>
          <w:b/>
          <w:lang w:val="en-US"/>
        </w:rPr>
      </w:pPr>
      <w:r w:rsidRPr="00BE6530">
        <w:rPr>
          <w:noProof/>
          <w:lang w:val="en-US"/>
        </w:rPr>
        <mc:AlternateContent>
          <mc:Choice Requires="wps">
            <w:drawing>
              <wp:anchor distT="4294967289" distB="4294967289" distL="114300" distR="114300" simplePos="0" relativeHeight="251656192" behindDoc="0" locked="0" layoutInCell="1" allowOverlap="1" wp14:anchorId="45C75C8B" wp14:editId="3B72FB2B">
                <wp:simplePos x="0" y="0"/>
                <wp:positionH relativeFrom="column">
                  <wp:posOffset>2196465</wp:posOffset>
                </wp:positionH>
                <wp:positionV relativeFrom="paragraph">
                  <wp:posOffset>40004</wp:posOffset>
                </wp:positionV>
                <wp:extent cx="138112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11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D6EF28" id="Line 5" o:spid="_x0000_s1026" style="position:absolute;flip:y;z-index:25165619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72.95pt,3.15pt" to="281.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"/>
            </w:pict>
          </mc:Fallback>
        </mc:AlternateContent>
      </w:r>
    </w:p>
    <w:p w14:paraId="1D5AD468" w14:textId="77777777" w:rsidR="00F34C5A" w:rsidRPr="00742ADB" w:rsidRDefault="00F34C5A" w:rsidP="00742ADB">
      <w:pPr>
        <w:widowControl w:val="0"/>
        <w:spacing w:before="120" w:after="120"/>
        <w:ind w:firstLine="567"/>
        <w:rPr>
          <w:rFonts w:eastAsia="SimSun"/>
          <w:b/>
          <w:color w:val="0D0D0D" w:themeColor="text1" w:themeTint="F2"/>
          <w:sz w:val="26"/>
          <w:szCs w:val="26"/>
          <w:lang w:val="en-US"/>
        </w:rPr>
      </w:pPr>
      <w:r w:rsidRPr="00742ADB">
        <w:rPr>
          <w:rFonts w:eastAsia="SimSun"/>
          <w:b/>
          <w:color w:val="0D0D0D" w:themeColor="text1" w:themeTint="F2"/>
          <w:sz w:val="26"/>
          <w:szCs w:val="26"/>
          <w:lang w:val="en-US"/>
        </w:rPr>
        <w:t xml:space="preserve">I. </w:t>
      </w:r>
      <w:r w:rsidR="00271630" w:rsidRPr="00742ADB">
        <w:rPr>
          <w:rFonts w:eastAsia="SimSun"/>
          <w:b/>
          <w:color w:val="0D0D0D" w:themeColor="text1" w:themeTint="F2"/>
          <w:sz w:val="26"/>
          <w:szCs w:val="26"/>
          <w:lang w:val="en-US"/>
        </w:rPr>
        <w:t xml:space="preserve">TÌNH HÌNH, KẾT QUẢ </w:t>
      </w:r>
      <w:r w:rsidR="00AF4E30" w:rsidRPr="00742ADB">
        <w:rPr>
          <w:rFonts w:eastAsia="SimSun"/>
          <w:b/>
          <w:color w:val="0D0D0D" w:themeColor="text1" w:themeTint="F2"/>
          <w:sz w:val="26"/>
          <w:szCs w:val="26"/>
          <w:lang w:val="en-US"/>
        </w:rPr>
        <w:t>THỰC HIỆN</w:t>
      </w:r>
    </w:p>
    <w:p w14:paraId="409353C7" w14:textId="04E9A440" w:rsidR="00C10129" w:rsidRPr="00742ADB" w:rsidRDefault="00271630" w:rsidP="00742ADB">
      <w:pPr>
        <w:widowControl w:val="0"/>
        <w:spacing w:before="120" w:after="120"/>
        <w:ind w:firstLine="567"/>
        <w:rPr>
          <w:color w:val="0D0D0D" w:themeColor="text1" w:themeTint="F2"/>
          <w:spacing w:val="-2"/>
          <w:shd w:val="clear" w:color="auto" w:fill="FFFFFF"/>
          <w:lang w:val="en-US"/>
        </w:rPr>
      </w:pPr>
      <w:r w:rsidRPr="00742ADB">
        <w:rPr>
          <w:color w:val="0D0D0D" w:themeColor="text1" w:themeTint="F2"/>
        </w:rPr>
        <w:t xml:space="preserve">- </w:t>
      </w:r>
      <w:bookmarkStart w:id="0" w:name="_Hlk213008720"/>
      <w:r w:rsidR="00C840F2" w:rsidRPr="00742ADB">
        <w:rPr>
          <w:color w:val="0D0D0D" w:themeColor="text1" w:themeTint="F2"/>
          <w:lang w:val="en-US"/>
        </w:rPr>
        <w:t>Ngay từ đầu năm, công tác cải cách hành chính (CCHC) luôn nhận được sự quan tâm, sâu sát và chỉ đạo thường xuyên, toàn diện từ Chính phủ, Thủ tướng Chính phủ và các bộ, ngành, địa phương; đặc biệt là những chỉ đạo</w:t>
      </w:r>
      <w:r w:rsidR="0085070B" w:rsidRPr="00742ADB">
        <w:rPr>
          <w:rStyle w:val="FootnoteReference"/>
          <w:color w:val="0D0D0D" w:themeColor="text1" w:themeTint="F2"/>
          <w:lang w:val="en-US"/>
        </w:rPr>
        <w:footnoteReference w:id="1"/>
      </w:r>
      <w:r w:rsidR="00CF50F9" w:rsidRPr="00742ADB">
        <w:rPr>
          <w:color w:val="0D0D0D" w:themeColor="text1" w:themeTint="F2"/>
          <w:lang w:val="en-US"/>
        </w:rPr>
        <w:t>, hướng dẫn</w:t>
      </w:r>
      <w:r w:rsidR="00CF50F9" w:rsidRPr="00742ADB">
        <w:rPr>
          <w:rStyle w:val="FootnoteReference"/>
          <w:color w:val="0D0D0D" w:themeColor="text1" w:themeTint="F2"/>
          <w:lang w:val="en-US"/>
        </w:rPr>
        <w:footnoteReference w:id="2"/>
      </w:r>
      <w:r w:rsidR="00C840F2" w:rsidRPr="00742ADB">
        <w:rPr>
          <w:color w:val="0D0D0D" w:themeColor="text1" w:themeTint="F2"/>
          <w:lang w:val="en-US"/>
        </w:rPr>
        <w:t xml:space="preserve"> kịp thời nhằm tháo gỡ khó khăn, vướng mắc phát sinh trong quá trình tổ chức và vận hành mô hình chính quyền địa phương 2 cấp</w:t>
      </w:r>
      <w:r w:rsidR="00CF50F9" w:rsidRPr="00742ADB">
        <w:rPr>
          <w:color w:val="0D0D0D" w:themeColor="text1" w:themeTint="F2"/>
          <w:lang w:val="en-US"/>
        </w:rPr>
        <w:t>, tập trung vào những lĩnh vực then chốt</w:t>
      </w:r>
      <w:r w:rsidR="00DA34C8" w:rsidRPr="00742ADB">
        <w:rPr>
          <w:color w:val="0D0D0D" w:themeColor="text1" w:themeTint="F2"/>
          <w:lang w:val="en-US"/>
        </w:rPr>
        <w:t>,</w:t>
      </w:r>
      <w:r w:rsidR="00831BAF" w:rsidRPr="00742ADB">
        <w:rPr>
          <w:color w:val="0D0D0D" w:themeColor="text1" w:themeTint="F2"/>
          <w:lang w:val="en-US"/>
        </w:rPr>
        <w:t xml:space="preserve"> để tháo gỡ những “điểm nghẽn” trong giải quyết thủ tục hành chính (TTHC)</w:t>
      </w:r>
      <w:r w:rsidR="00DA34C8" w:rsidRPr="00742ADB">
        <w:rPr>
          <w:color w:val="0D0D0D" w:themeColor="text1" w:themeTint="F2"/>
          <w:lang w:val="en-US"/>
        </w:rPr>
        <w:t xml:space="preserve"> như: </w:t>
      </w:r>
      <w:r w:rsidR="00C10129" w:rsidRPr="00742ADB">
        <w:rPr>
          <w:color w:val="0D0D0D" w:themeColor="text1" w:themeTint="F2"/>
          <w:spacing w:val="-2"/>
          <w:lang w:val="en-US"/>
        </w:rPr>
        <w:t xml:space="preserve">Tài chính, tư pháp, </w:t>
      </w:r>
      <w:r w:rsidR="00F574E1" w:rsidRPr="00742ADB">
        <w:rPr>
          <w:color w:val="0D0D0D" w:themeColor="text1" w:themeTint="F2"/>
          <w:spacing w:val="-2"/>
          <w:lang w:val="en-US"/>
        </w:rPr>
        <w:t xml:space="preserve">nội vụ, </w:t>
      </w:r>
      <w:r w:rsidR="00C10129" w:rsidRPr="00742ADB">
        <w:rPr>
          <w:color w:val="0D0D0D" w:themeColor="text1" w:themeTint="F2"/>
          <w:spacing w:val="-2"/>
          <w:shd w:val="clear" w:color="auto" w:fill="FFFFFF"/>
        </w:rPr>
        <w:t>giáo dục,</w:t>
      </w:r>
      <w:r w:rsidR="00C10129" w:rsidRPr="00742ADB">
        <w:rPr>
          <w:color w:val="0D0D0D" w:themeColor="text1" w:themeTint="F2"/>
          <w:spacing w:val="-2"/>
          <w:shd w:val="clear" w:color="auto" w:fill="FFFFFF"/>
          <w:lang w:val="en-US"/>
        </w:rPr>
        <w:t xml:space="preserve"> y tế,</w:t>
      </w:r>
      <w:r w:rsidR="00C10129" w:rsidRPr="00742ADB">
        <w:rPr>
          <w:color w:val="0D0D0D" w:themeColor="text1" w:themeTint="F2"/>
          <w:spacing w:val="-2"/>
          <w:shd w:val="clear" w:color="auto" w:fill="FFFFFF"/>
        </w:rPr>
        <w:t xml:space="preserve"> khoa học, công nghệ</w:t>
      </w:r>
      <w:r w:rsidR="00C10129" w:rsidRPr="00742ADB">
        <w:rPr>
          <w:color w:val="0D0D0D" w:themeColor="text1" w:themeTint="F2"/>
          <w:spacing w:val="-2"/>
          <w:shd w:val="clear" w:color="auto" w:fill="FFFFFF"/>
          <w:lang w:val="en-US"/>
        </w:rPr>
        <w:t>,</w:t>
      </w:r>
      <w:r w:rsidR="00C10129" w:rsidRPr="00742ADB">
        <w:rPr>
          <w:color w:val="0D0D0D" w:themeColor="text1" w:themeTint="F2"/>
          <w:spacing w:val="-2"/>
          <w:lang w:val="en-US"/>
        </w:rPr>
        <w:t xml:space="preserve"> </w:t>
      </w:r>
      <w:r w:rsidR="00831BAF" w:rsidRPr="00742ADB">
        <w:rPr>
          <w:color w:val="0D0D0D" w:themeColor="text1" w:themeTint="F2"/>
          <w:spacing w:val="-2"/>
          <w:lang w:val="en-US"/>
        </w:rPr>
        <w:t>cơ sở dữ liệu</w:t>
      </w:r>
      <w:r w:rsidR="00A8557B" w:rsidRPr="00742ADB">
        <w:rPr>
          <w:color w:val="0D0D0D" w:themeColor="text1" w:themeTint="F2"/>
          <w:spacing w:val="-2"/>
          <w:lang w:val="en-US"/>
        </w:rPr>
        <w:t xml:space="preserve"> quốc gia, cơ sở dữ liệu chuyên ngành</w:t>
      </w:r>
      <w:r w:rsidR="00831BAF" w:rsidRPr="00742ADB">
        <w:rPr>
          <w:color w:val="0D0D0D" w:themeColor="text1" w:themeTint="F2"/>
          <w:spacing w:val="-2"/>
          <w:lang w:val="en-US"/>
        </w:rPr>
        <w:t>, dịch vụ công trực tuyến (DVCTT)</w:t>
      </w:r>
      <w:r w:rsidR="00C10129" w:rsidRPr="00742ADB">
        <w:rPr>
          <w:color w:val="0D0D0D" w:themeColor="text1" w:themeTint="F2"/>
          <w:spacing w:val="-2"/>
          <w:lang w:val="en-US"/>
        </w:rPr>
        <w:t>, chữ ký số, tổ chức bộ máy, phân cấp, phân quyền</w:t>
      </w:r>
      <w:r w:rsidR="00C10129" w:rsidRPr="00742ADB">
        <w:rPr>
          <w:color w:val="0D0D0D" w:themeColor="text1" w:themeTint="F2"/>
          <w:spacing w:val="-2"/>
          <w:shd w:val="clear" w:color="auto" w:fill="FFFFFF"/>
        </w:rPr>
        <w:t>,</w:t>
      </w:r>
      <w:r w:rsidR="00C10129" w:rsidRPr="00742ADB">
        <w:rPr>
          <w:color w:val="0D0D0D" w:themeColor="text1" w:themeTint="F2"/>
          <w:spacing w:val="-2"/>
          <w:shd w:val="clear" w:color="auto" w:fill="FFFFFF"/>
          <w:lang w:val="en-US"/>
        </w:rPr>
        <w:t>…</w:t>
      </w:r>
      <w:bookmarkEnd w:id="0"/>
      <w:r w:rsidR="00F574E1" w:rsidRPr="00742ADB">
        <w:rPr>
          <w:color w:val="0D0D0D" w:themeColor="text1" w:themeTint="F2"/>
          <w:spacing w:val="-2"/>
          <w:shd w:val="clear" w:color="auto" w:fill="FFFFFF"/>
          <w:lang w:val="en-US"/>
        </w:rPr>
        <w:t xml:space="preserve"> Trong tháng 10 năm 2025, Chính phủ, Thủ tướng Chính phủ, các bộ, ngành tiếp tục ban hành một số văn bản chỉ đạo, hướng dẫn, đôn đốc về giải pháp thực hiện hiệu quả chính quyền địa phương 02 cấp, đầu tư công, sắp xếp đơn vị sự nghiệp các bộ, cơ quan ngang bộ, cơ quan thuộc Chính phủ, chính quyền địa phương</w:t>
      </w:r>
      <w:r w:rsidR="00F574E1" w:rsidRPr="00742ADB">
        <w:rPr>
          <w:rStyle w:val="FootnoteReference"/>
          <w:color w:val="0D0D0D" w:themeColor="text1" w:themeTint="F2"/>
          <w:spacing w:val="-2"/>
          <w:shd w:val="clear" w:color="auto" w:fill="FFFFFF"/>
          <w:lang w:val="en-US"/>
        </w:rPr>
        <w:footnoteReference w:id="3"/>
      </w:r>
      <w:r w:rsidR="00F574E1" w:rsidRPr="00742ADB">
        <w:rPr>
          <w:color w:val="0D0D0D" w:themeColor="text1" w:themeTint="F2"/>
          <w:spacing w:val="-2"/>
          <w:shd w:val="clear" w:color="auto" w:fill="FFFFFF"/>
          <w:lang w:val="en-US"/>
        </w:rPr>
        <w:t>; bố trí, sắp xếp lại một số đơn vị sự nghiệp cấp xã (khuyến nông, văn phòng đăng ký đất đai…)</w:t>
      </w:r>
      <w:r w:rsidR="002E4EDC" w:rsidRPr="00742ADB">
        <w:rPr>
          <w:rStyle w:val="FootnoteReference"/>
          <w:color w:val="0D0D0D" w:themeColor="text1" w:themeTint="F2"/>
          <w:spacing w:val="-2"/>
          <w:shd w:val="clear" w:color="auto" w:fill="FFFFFF"/>
          <w:lang w:val="en-US"/>
        </w:rPr>
        <w:footnoteReference w:id="4"/>
      </w:r>
      <w:r w:rsidR="00F574E1" w:rsidRPr="00742ADB">
        <w:rPr>
          <w:color w:val="0D0D0D" w:themeColor="text1" w:themeTint="F2"/>
          <w:spacing w:val="-2"/>
          <w:shd w:val="clear" w:color="auto" w:fill="FFFFFF"/>
          <w:lang w:val="en-US"/>
        </w:rPr>
        <w:t>…</w:t>
      </w:r>
    </w:p>
    <w:p w14:paraId="7E52CCC8" w14:textId="03F281B1" w:rsidR="002E4EDC" w:rsidRPr="00742ADB" w:rsidRDefault="004870CF" w:rsidP="00742ADB">
      <w:pPr>
        <w:widowControl w:val="0"/>
        <w:spacing w:before="120" w:after="120"/>
        <w:ind w:firstLine="567"/>
        <w:rPr>
          <w:color w:val="0D0D0D" w:themeColor="text1" w:themeTint="F2"/>
          <w:lang w:val="en-US"/>
        </w:rPr>
      </w:pPr>
      <w:r w:rsidRPr="00742ADB">
        <w:rPr>
          <w:color w:val="0D0D0D" w:themeColor="text1" w:themeTint="F2"/>
          <w:lang w:val="en-US"/>
        </w:rPr>
        <w:t xml:space="preserve">- </w:t>
      </w:r>
      <w:r w:rsidR="007A2FEA" w:rsidRPr="00742ADB">
        <w:rPr>
          <w:color w:val="0D0D0D" w:themeColor="text1" w:themeTint="F2"/>
          <w:lang w:val="en-US"/>
        </w:rPr>
        <w:t xml:space="preserve">Với vai trò cơ quan thường trực CCHC, Bộ Nội vụ đã </w:t>
      </w:r>
      <w:r w:rsidR="00406941" w:rsidRPr="00742ADB">
        <w:rPr>
          <w:color w:val="0D0D0D" w:themeColor="text1" w:themeTint="F2"/>
          <w:lang w:val="en-US"/>
        </w:rPr>
        <w:t>có</w:t>
      </w:r>
      <w:r w:rsidR="00565EA7" w:rsidRPr="00742ADB">
        <w:rPr>
          <w:color w:val="0D0D0D" w:themeColor="text1" w:themeTint="F2"/>
          <w:lang w:val="en-US"/>
        </w:rPr>
        <w:t xml:space="preserve"> văn bản hướng dẫn</w:t>
      </w:r>
      <w:r w:rsidR="00EF4A91" w:rsidRPr="00742ADB">
        <w:rPr>
          <w:rStyle w:val="FootnoteReference"/>
          <w:color w:val="0D0D0D" w:themeColor="text1" w:themeTint="F2"/>
        </w:rPr>
        <w:footnoteReference w:id="5"/>
      </w:r>
      <w:r w:rsidR="00565EA7" w:rsidRPr="00742ADB">
        <w:rPr>
          <w:color w:val="0D0D0D" w:themeColor="text1" w:themeTint="F2"/>
          <w:lang w:val="en-US"/>
        </w:rPr>
        <w:t xml:space="preserve"> các bộ, ngành, địa phương rà soát, cập nhật Kế hoạch </w:t>
      </w:r>
      <w:r w:rsidR="00852210" w:rsidRPr="00742ADB">
        <w:rPr>
          <w:color w:val="0D0D0D" w:themeColor="text1" w:themeTint="F2"/>
          <w:lang w:val="en-US"/>
        </w:rPr>
        <w:t>CCHC</w:t>
      </w:r>
      <w:r w:rsidR="00EF4A91" w:rsidRPr="00742ADB">
        <w:rPr>
          <w:color w:val="0D0D0D" w:themeColor="text1" w:themeTint="F2"/>
          <w:lang w:val="en-US"/>
        </w:rPr>
        <w:t xml:space="preserve"> năm 2025; </w:t>
      </w:r>
      <w:r w:rsidR="00EF4A91" w:rsidRPr="00742ADB">
        <w:rPr>
          <w:color w:val="0D0D0D" w:themeColor="text1" w:themeTint="F2"/>
          <w:lang w:val="en-US"/>
        </w:rPr>
        <w:lastRenderedPageBreak/>
        <w:t xml:space="preserve">hướng dẫn về tổ chức và hoạt động </w:t>
      </w:r>
      <w:r w:rsidR="003C7008" w:rsidRPr="00742ADB">
        <w:rPr>
          <w:color w:val="0D0D0D" w:themeColor="text1" w:themeTint="F2"/>
          <w:lang w:val="en-US"/>
        </w:rPr>
        <w:t xml:space="preserve">của </w:t>
      </w:r>
      <w:r w:rsidR="00EF4A91" w:rsidRPr="00742ADB">
        <w:rPr>
          <w:color w:val="0D0D0D" w:themeColor="text1" w:themeTint="F2"/>
          <w:lang w:val="en-US"/>
        </w:rPr>
        <w:t>cơ quan chuyên môn</w:t>
      </w:r>
      <w:r w:rsidR="00EF4A91" w:rsidRPr="00742ADB">
        <w:rPr>
          <w:color w:val="0D0D0D" w:themeColor="text1" w:themeTint="F2"/>
        </w:rPr>
        <w:t>, đơn vị</w:t>
      </w:r>
      <w:r w:rsidR="00EF4A91" w:rsidRPr="00742ADB">
        <w:rPr>
          <w:color w:val="0D0D0D" w:themeColor="text1" w:themeTint="F2"/>
          <w:lang w:val="en-US"/>
        </w:rPr>
        <w:t xml:space="preserve"> </w:t>
      </w:r>
      <w:r w:rsidR="00EF4A91" w:rsidRPr="00742ADB">
        <w:rPr>
          <w:color w:val="0D0D0D" w:themeColor="text1" w:themeTint="F2"/>
        </w:rPr>
        <w:t xml:space="preserve">sự nghiệp công lập, </w:t>
      </w:r>
      <w:r w:rsidR="004E395E" w:rsidRPr="00742ADB">
        <w:rPr>
          <w:color w:val="0D0D0D" w:themeColor="text1" w:themeTint="F2"/>
          <w:lang w:val="en-US"/>
        </w:rPr>
        <w:t xml:space="preserve">thực hiện </w:t>
      </w:r>
      <w:r w:rsidR="00EF4A91" w:rsidRPr="00742ADB">
        <w:rPr>
          <w:color w:val="0D0D0D" w:themeColor="text1" w:themeTint="F2"/>
        </w:rPr>
        <w:t>chế độ chính sách</w:t>
      </w:r>
      <w:r w:rsidR="004E395E" w:rsidRPr="00742ADB">
        <w:rPr>
          <w:color w:val="0D0D0D" w:themeColor="text1" w:themeTint="F2"/>
          <w:lang w:val="en-US"/>
        </w:rPr>
        <w:t xml:space="preserve"> cho cán bộ, công chức và ban hành các mẫu văn bản hành chính</w:t>
      </w:r>
      <w:r w:rsidR="004E395E" w:rsidRPr="00742ADB">
        <w:rPr>
          <w:rStyle w:val="FootnoteReference"/>
          <w:color w:val="0D0D0D" w:themeColor="text1" w:themeTint="F2"/>
          <w:lang w:val="en-US"/>
        </w:rPr>
        <w:footnoteReference w:id="6"/>
      </w:r>
      <w:r w:rsidR="004E395E" w:rsidRPr="00742ADB">
        <w:rPr>
          <w:color w:val="0D0D0D" w:themeColor="text1" w:themeTint="F2"/>
          <w:lang w:val="en-US"/>
        </w:rPr>
        <w:t xml:space="preserve"> của UBND, Chủ tịch UBND cấ</w:t>
      </w:r>
      <w:r w:rsidR="00B90A4E" w:rsidRPr="00742ADB">
        <w:rPr>
          <w:color w:val="0D0D0D" w:themeColor="text1" w:themeTint="F2"/>
          <w:lang w:val="en-US"/>
        </w:rPr>
        <w:t xml:space="preserve">p xã; ban hành </w:t>
      </w:r>
      <w:r w:rsidR="00B90A4E" w:rsidRPr="00742ADB">
        <w:rPr>
          <w:rStyle w:val="fontstyle01"/>
          <w:rFonts w:ascii="Times New Roman" w:hAnsi="Times New Roman" w:cs="Times New Roman"/>
          <w:color w:val="0D0D0D" w:themeColor="text1" w:themeTint="F2"/>
          <w:sz w:val="28"/>
          <w:szCs w:val="28"/>
        </w:rPr>
        <w:t xml:space="preserve">Kế hoạch số 9622/KH-BNV </w:t>
      </w:r>
      <w:r w:rsidR="00B90A4E" w:rsidRPr="00742ADB">
        <w:rPr>
          <w:rStyle w:val="fontstyle01"/>
          <w:rFonts w:ascii="Times New Roman" w:hAnsi="Times New Roman" w:cs="Times New Roman"/>
          <w:color w:val="0D0D0D" w:themeColor="text1" w:themeTint="F2"/>
          <w:sz w:val="28"/>
          <w:szCs w:val="28"/>
          <w:lang w:val="en-US"/>
        </w:rPr>
        <w:t xml:space="preserve">ngày 22/10/2025 </w:t>
      </w:r>
      <w:r w:rsidR="00B90A4E" w:rsidRPr="00742ADB">
        <w:rPr>
          <w:rStyle w:val="fontstyle01"/>
          <w:rFonts w:ascii="Times New Roman" w:hAnsi="Times New Roman" w:cs="Times New Roman"/>
          <w:color w:val="0D0D0D" w:themeColor="text1" w:themeTint="F2"/>
          <w:sz w:val="28"/>
          <w:szCs w:val="28"/>
        </w:rPr>
        <w:t>về triển khai thực hiện các nhiệm vụ về phân cấp, phân quyền, phân định thẩm quyền khi vận hành chính quyền địa phương 02 cấp và rà soát, tháo gỡ khó</w:t>
      </w:r>
      <w:r w:rsidR="00B90A4E" w:rsidRPr="00742ADB">
        <w:rPr>
          <w:rStyle w:val="fontstyle01"/>
          <w:rFonts w:ascii="Times New Roman" w:hAnsi="Times New Roman" w:cs="Times New Roman"/>
          <w:color w:val="0D0D0D" w:themeColor="text1" w:themeTint="F2"/>
          <w:sz w:val="28"/>
          <w:szCs w:val="28"/>
          <w:lang w:val="en-US"/>
        </w:rPr>
        <w:t xml:space="preserve"> </w:t>
      </w:r>
      <w:r w:rsidR="00B90A4E" w:rsidRPr="00742ADB">
        <w:rPr>
          <w:rStyle w:val="fontstyle01"/>
          <w:rFonts w:ascii="Times New Roman" w:hAnsi="Times New Roman" w:cs="Times New Roman"/>
          <w:color w:val="0D0D0D" w:themeColor="text1" w:themeTint="F2"/>
          <w:sz w:val="28"/>
          <w:szCs w:val="28"/>
        </w:rPr>
        <w:t>khăn, vướng mắc do quy định pháp luật trong quản lý nhà nước lĩnh vực Nội vụ.</w:t>
      </w:r>
      <w:r w:rsidR="00B90A4E" w:rsidRPr="00742ADB">
        <w:rPr>
          <w:rStyle w:val="fontstyle01"/>
          <w:rFonts w:ascii="Times New Roman" w:hAnsi="Times New Roman" w:cs="Times New Roman"/>
          <w:color w:val="0D0D0D" w:themeColor="text1" w:themeTint="F2"/>
          <w:sz w:val="28"/>
          <w:szCs w:val="28"/>
          <w:lang w:val="en-US"/>
        </w:rPr>
        <w:t xml:space="preserve"> </w:t>
      </w:r>
      <w:r w:rsidR="002E4EDC" w:rsidRPr="00742ADB">
        <w:rPr>
          <w:color w:val="0D0D0D" w:themeColor="text1" w:themeTint="F2"/>
          <w:lang w:val="en-US"/>
        </w:rPr>
        <w:t>Bộ Nội vụ đã tham mưu trình Bộ Chính trị Đề án tiêu chuẩn của đơn vị hành chính, phân loại đơn vị hành chính và phân loại đô thị</w:t>
      </w:r>
      <w:r w:rsidR="002E4EDC" w:rsidRPr="00742ADB">
        <w:rPr>
          <w:rStyle w:val="FootnoteReference"/>
          <w:color w:val="0D0D0D" w:themeColor="text1" w:themeTint="F2"/>
          <w:lang w:val="en-US"/>
        </w:rPr>
        <w:footnoteReference w:id="7"/>
      </w:r>
      <w:r w:rsidR="002E4EDC" w:rsidRPr="00742ADB">
        <w:rPr>
          <w:color w:val="0D0D0D" w:themeColor="text1" w:themeTint="F2"/>
          <w:lang w:val="en-US"/>
        </w:rPr>
        <w:t>; Đề án tiền lương và phụ cấp; bổ sung quy định đánh giá, xếp loại đối với cơ quan, đơn vị, tổ chức; rà soát, tham mưu sửa đổi, bổ sung, ban hành các văn bản triển khai Luật Cán bộ, công chức năm 2025 bảo đảm thống nhất, đồng bộ với các quy định mới của Đảng</w:t>
      </w:r>
      <w:r w:rsidR="00EF4A91" w:rsidRPr="00742ADB">
        <w:rPr>
          <w:color w:val="0D0D0D" w:themeColor="text1" w:themeTint="F2"/>
          <w:lang w:val="en-US"/>
        </w:rPr>
        <w:t xml:space="preserve">. </w:t>
      </w:r>
    </w:p>
    <w:p w14:paraId="1154454D" w14:textId="391E622C" w:rsidR="003164C1" w:rsidRPr="00742ADB" w:rsidRDefault="00EF4A91" w:rsidP="00742ADB">
      <w:pPr>
        <w:widowControl w:val="0"/>
        <w:spacing w:before="120" w:after="120"/>
        <w:ind w:firstLine="567"/>
        <w:rPr>
          <w:color w:val="0D0D0D" w:themeColor="text1" w:themeTint="F2"/>
          <w:lang w:val="en-US"/>
        </w:rPr>
      </w:pPr>
      <w:r w:rsidRPr="00742ADB">
        <w:rPr>
          <w:color w:val="0D0D0D" w:themeColor="text1" w:themeTint="F2"/>
          <w:lang w:val="en-US"/>
        </w:rPr>
        <w:t xml:space="preserve">Cùng với đó, Bộ Nội vụ đã </w:t>
      </w:r>
      <w:r w:rsidR="004870CF" w:rsidRPr="00742ADB">
        <w:rPr>
          <w:color w:val="0D0D0D" w:themeColor="text1" w:themeTint="F2"/>
        </w:rPr>
        <w:t>chủ trì t</w:t>
      </w:r>
      <w:r w:rsidR="004870CF" w:rsidRPr="00742ADB">
        <w:rPr>
          <w:bCs/>
          <w:color w:val="0D0D0D" w:themeColor="text1" w:themeTint="F2"/>
          <w:lang w:val="nl-NL"/>
        </w:rPr>
        <w:t>riển khai các hoạt động sơ kết 05 năm (2021 -</w:t>
      </w:r>
      <w:r w:rsidR="0085721E" w:rsidRPr="00742ADB">
        <w:rPr>
          <w:bCs/>
          <w:color w:val="0D0D0D" w:themeColor="text1" w:themeTint="F2"/>
          <w:lang w:val="nl-NL"/>
        </w:rPr>
        <w:t xml:space="preserve"> </w:t>
      </w:r>
      <w:r w:rsidR="004870CF" w:rsidRPr="00742ADB">
        <w:rPr>
          <w:bCs/>
          <w:color w:val="0D0D0D" w:themeColor="text1" w:themeTint="F2"/>
          <w:lang w:val="nl-NL"/>
        </w:rPr>
        <w:t>2025) thực hiện Chương trình tổng thể CCHC nhà nước giai đoạn 2021 - 2030</w:t>
      </w:r>
      <w:r w:rsidR="004870CF" w:rsidRPr="00742ADB">
        <w:rPr>
          <w:rStyle w:val="FootnoteReference"/>
          <w:bCs/>
          <w:color w:val="0D0D0D" w:themeColor="text1" w:themeTint="F2"/>
          <w:lang w:val="nl-NL"/>
        </w:rPr>
        <w:footnoteReference w:id="8"/>
      </w:r>
      <w:r w:rsidR="004870CF" w:rsidRPr="00742ADB">
        <w:rPr>
          <w:bCs/>
          <w:color w:val="0D0D0D" w:themeColor="text1" w:themeTint="F2"/>
          <w:lang w:val="nl-NL"/>
        </w:rPr>
        <w:t>, đề xuất nhiệm vụ, giải pháp trọng tâm đẩy mạnh CCHC nhà nước giai đoạn 2026 - 2030; phân công các bộ, ngành, địa phương x</w:t>
      </w:r>
      <w:r w:rsidR="004870CF" w:rsidRPr="00742ADB">
        <w:rPr>
          <w:color w:val="0D0D0D" w:themeColor="text1" w:themeTint="F2"/>
        </w:rPr>
        <w:t>ây dựng báo cáo chuyên đề</w:t>
      </w:r>
      <w:r w:rsidR="004870CF" w:rsidRPr="00742ADB">
        <w:rPr>
          <w:rStyle w:val="FootnoteReference"/>
          <w:color w:val="0D0D0D" w:themeColor="text1" w:themeTint="F2"/>
        </w:rPr>
        <w:footnoteReference w:id="9"/>
      </w:r>
      <w:r w:rsidR="004870CF" w:rsidRPr="00742ADB">
        <w:rPr>
          <w:color w:val="0D0D0D" w:themeColor="text1" w:themeTint="F2"/>
        </w:rPr>
        <w:t>; hướng dẫn thực hiện công tác thi đua khen thưởng đối với các tập thể, cá nhân có thành tích xuất sắc trong công tác CCHC</w:t>
      </w:r>
      <w:r w:rsidR="004870CF" w:rsidRPr="00742ADB">
        <w:rPr>
          <w:rStyle w:val="FootnoteReference"/>
          <w:color w:val="0D0D0D" w:themeColor="text1" w:themeTint="F2"/>
        </w:rPr>
        <w:footnoteReference w:id="10"/>
      </w:r>
      <w:r w:rsidR="004870CF" w:rsidRPr="00742ADB">
        <w:rPr>
          <w:color w:val="0D0D0D" w:themeColor="text1" w:themeTint="F2"/>
        </w:rPr>
        <w:t>.</w:t>
      </w:r>
      <w:r w:rsidR="00831BAF" w:rsidRPr="00742ADB">
        <w:rPr>
          <w:color w:val="0D0D0D" w:themeColor="text1" w:themeTint="F2"/>
          <w:lang w:val="en-US"/>
        </w:rPr>
        <w:t xml:space="preserve"> </w:t>
      </w:r>
      <w:r w:rsidR="007F1BE7" w:rsidRPr="00742ADB">
        <w:rPr>
          <w:color w:val="0D0D0D" w:themeColor="text1" w:themeTint="F2"/>
          <w:lang w:val="en-US"/>
        </w:rPr>
        <w:t xml:space="preserve">Kết quả tổng hợp cho thấy, giai đoạn 2021 - 2025 đã đạt được những thành tựu vượt bậc, </w:t>
      </w:r>
      <w:r w:rsidR="00E60CD3" w:rsidRPr="00742ADB">
        <w:rPr>
          <w:color w:val="0D0D0D" w:themeColor="text1" w:themeTint="F2"/>
          <w:lang w:val="en-US"/>
        </w:rPr>
        <w:t>hoàn thành</w:t>
      </w:r>
      <w:r w:rsidR="007F1BE7" w:rsidRPr="00742ADB">
        <w:rPr>
          <w:color w:val="0D0D0D" w:themeColor="text1" w:themeTint="F2"/>
          <w:lang w:val="en-US"/>
        </w:rPr>
        <w:t xml:space="preserve"> 22/30 mục tiêu đến năm 2025</w:t>
      </w:r>
      <w:r w:rsidR="00E60CD3" w:rsidRPr="00742ADB">
        <w:rPr>
          <w:color w:val="0D0D0D" w:themeColor="text1" w:themeTint="F2"/>
          <w:lang w:val="en-US"/>
        </w:rPr>
        <w:t xml:space="preserve"> thực hiện Chương trình tổng thể cải cách hành chính nhà nước giai đoạn 2021 - 2030</w:t>
      </w:r>
      <w:r w:rsidR="007F1BE7" w:rsidRPr="00742ADB">
        <w:rPr>
          <w:color w:val="0D0D0D" w:themeColor="text1" w:themeTint="F2"/>
          <w:lang w:val="en-US"/>
        </w:rPr>
        <w:t xml:space="preserve">. Các lĩnh vực có tỷ lệ hoàn thành cao nhất là </w:t>
      </w:r>
      <w:r w:rsidR="00E60CD3" w:rsidRPr="00742ADB">
        <w:rPr>
          <w:color w:val="0D0D0D" w:themeColor="text1" w:themeTint="F2"/>
          <w:lang w:val="en-US"/>
        </w:rPr>
        <w:t>c</w:t>
      </w:r>
      <w:r w:rsidR="007F1BE7" w:rsidRPr="00742ADB">
        <w:rPr>
          <w:color w:val="0D0D0D" w:themeColor="text1" w:themeTint="F2"/>
          <w:lang w:val="en-US"/>
        </w:rPr>
        <w:t xml:space="preserve">ải cách thể chế và </w:t>
      </w:r>
      <w:r w:rsidR="00E60CD3" w:rsidRPr="00742ADB">
        <w:rPr>
          <w:color w:val="0D0D0D" w:themeColor="text1" w:themeTint="F2"/>
          <w:lang w:val="en-US"/>
        </w:rPr>
        <w:t>c</w:t>
      </w:r>
      <w:r w:rsidR="007F1BE7" w:rsidRPr="00742ADB">
        <w:rPr>
          <w:color w:val="0D0D0D" w:themeColor="text1" w:themeTint="F2"/>
          <w:lang w:val="en-US"/>
        </w:rPr>
        <w:t xml:space="preserve">ải cách tổ chức bộ máy, </w:t>
      </w:r>
      <w:r w:rsidR="00E60CD3" w:rsidRPr="00742ADB">
        <w:rPr>
          <w:color w:val="0D0D0D" w:themeColor="text1" w:themeTint="F2"/>
          <w:lang w:val="en-US"/>
        </w:rPr>
        <w:t xml:space="preserve">minh chứng cho </w:t>
      </w:r>
      <w:r w:rsidR="007F1BE7" w:rsidRPr="00742ADB">
        <w:rPr>
          <w:color w:val="0D0D0D" w:themeColor="text1" w:themeTint="F2"/>
          <w:lang w:val="en-US"/>
        </w:rPr>
        <w:t xml:space="preserve">sự quyết liệt và đồng bộ trong chỉ đạo từ </w:t>
      </w:r>
      <w:r w:rsidR="00E60CD3" w:rsidRPr="00742ADB">
        <w:rPr>
          <w:color w:val="0D0D0D" w:themeColor="text1" w:themeTint="F2"/>
          <w:lang w:val="en-US"/>
        </w:rPr>
        <w:t>trung ương tới chính quyền địa phương các cấp</w:t>
      </w:r>
      <w:r w:rsidR="007F1BE7" w:rsidRPr="00742ADB">
        <w:rPr>
          <w:color w:val="0D0D0D" w:themeColor="text1" w:themeTint="F2"/>
          <w:lang w:val="en-US"/>
        </w:rPr>
        <w:t xml:space="preserve">. Việc ban hành thể chế, chính sách, các </w:t>
      </w:r>
      <w:r w:rsidR="00E60CD3" w:rsidRPr="00742ADB">
        <w:rPr>
          <w:color w:val="0D0D0D" w:themeColor="text1" w:themeTint="F2"/>
          <w:lang w:val="en-US"/>
        </w:rPr>
        <w:t>văn bản quy phạm pháp luật</w:t>
      </w:r>
      <w:r w:rsidR="007F1BE7" w:rsidRPr="00742ADB">
        <w:rPr>
          <w:color w:val="0D0D0D" w:themeColor="text1" w:themeTint="F2"/>
          <w:lang w:val="en-US"/>
        </w:rPr>
        <w:t xml:space="preserve"> tạo nền tảng, sắp xếp tinh gọn bộ máy, và đầu tư mạnh mẽ vào hạ tầng Chính phủ điện tử, Chính phủ số đã tạo ra những thay đổi mang tính đột phá</w:t>
      </w:r>
      <w:r w:rsidR="00E60CD3" w:rsidRPr="00742ADB">
        <w:rPr>
          <w:color w:val="0D0D0D" w:themeColor="text1" w:themeTint="F2"/>
          <w:lang w:val="en-US"/>
        </w:rPr>
        <w:t xml:space="preserve"> trong giai đoạn 2021 - 2025.</w:t>
      </w:r>
    </w:p>
    <w:p w14:paraId="6F01C365" w14:textId="4E78F4CD" w:rsidR="004E395E" w:rsidRPr="00742ADB" w:rsidRDefault="00831BAF" w:rsidP="00742ADB">
      <w:pPr>
        <w:widowControl w:val="0"/>
        <w:spacing w:before="120" w:after="120"/>
        <w:ind w:firstLine="567"/>
        <w:rPr>
          <w:color w:val="0D0D0D" w:themeColor="text1" w:themeTint="F2"/>
          <w:lang w:val="en-US"/>
        </w:rPr>
      </w:pPr>
      <w:r w:rsidRPr="00742ADB">
        <w:rPr>
          <w:color w:val="0D0D0D" w:themeColor="text1" w:themeTint="F2"/>
          <w:lang w:val="en-US"/>
        </w:rPr>
        <w:t>Trong tháng 10 năm 2025, Bộ Nội vụ đã ban hành Đề án xác định Chỉ số cải cách hành chính của các bộ, cơ quan ngang bộ, Ủy ban nhân dân tỉnh, thành phố và Công văn hướng dẫn triển khai xác định Chỉ số năm 2025</w:t>
      </w:r>
      <w:r w:rsidR="00594438" w:rsidRPr="00742ADB">
        <w:rPr>
          <w:rStyle w:val="FootnoteReference"/>
          <w:color w:val="0D0D0D" w:themeColor="text1" w:themeTint="F2"/>
          <w:lang w:val="en-US"/>
        </w:rPr>
        <w:footnoteReference w:id="11"/>
      </w:r>
      <w:r w:rsidRPr="00742ADB">
        <w:rPr>
          <w:color w:val="0D0D0D" w:themeColor="text1" w:themeTint="F2"/>
          <w:lang w:val="en-US"/>
        </w:rPr>
        <w:t>.</w:t>
      </w:r>
    </w:p>
    <w:p w14:paraId="31B1EC2F" w14:textId="513CB6AD" w:rsidR="00FA29F8" w:rsidRPr="00742ADB" w:rsidRDefault="004870CF" w:rsidP="00742ADB">
      <w:pPr>
        <w:widowControl w:val="0"/>
        <w:spacing w:before="120" w:after="120"/>
        <w:ind w:firstLine="567"/>
        <w:rPr>
          <w:color w:val="0D0D0D" w:themeColor="text1" w:themeTint="F2"/>
          <w:spacing w:val="-4"/>
          <w:lang w:val="en-US"/>
        </w:rPr>
      </w:pPr>
      <w:r w:rsidRPr="00742ADB">
        <w:rPr>
          <w:color w:val="0D0D0D" w:themeColor="text1" w:themeTint="F2"/>
          <w:lang w:val="en-US"/>
        </w:rPr>
        <w:t xml:space="preserve">- </w:t>
      </w:r>
      <w:r w:rsidR="00C76C3C" w:rsidRPr="00742ADB">
        <w:rPr>
          <w:color w:val="0D0D0D" w:themeColor="text1" w:themeTint="F2"/>
          <w:lang w:val="en-US"/>
        </w:rPr>
        <w:t xml:space="preserve">Các bộ, ngành, địa phương </w:t>
      </w:r>
      <w:r w:rsidR="00E149B9" w:rsidRPr="00742ADB">
        <w:rPr>
          <w:color w:val="0D0D0D" w:themeColor="text1" w:themeTint="F2"/>
          <w:lang w:val="en-US"/>
        </w:rPr>
        <w:t>đã có</w:t>
      </w:r>
      <w:r w:rsidR="00C76C3C" w:rsidRPr="00742ADB">
        <w:rPr>
          <w:color w:val="0D0D0D" w:themeColor="text1" w:themeTint="F2"/>
          <w:lang w:val="en-US"/>
        </w:rPr>
        <w:t xml:space="preserve"> nhiều cố gắng, nỗ lực triển khai các nội dung, nhiệm vụ </w:t>
      </w:r>
      <w:r w:rsidR="00A75836" w:rsidRPr="00742ADB">
        <w:rPr>
          <w:color w:val="0D0D0D" w:themeColor="text1" w:themeTint="F2"/>
          <w:lang w:val="en-US"/>
        </w:rPr>
        <w:t>CCHC</w:t>
      </w:r>
      <w:r w:rsidR="00C76C3C" w:rsidRPr="00742ADB">
        <w:rPr>
          <w:color w:val="0D0D0D" w:themeColor="text1" w:themeTint="F2"/>
          <w:lang w:val="en-US"/>
        </w:rPr>
        <w:t xml:space="preserve"> theo chương trình, kế hoạch đã </w:t>
      </w:r>
      <w:r w:rsidR="00E149B9" w:rsidRPr="00742ADB">
        <w:rPr>
          <w:color w:val="0D0D0D" w:themeColor="text1" w:themeTint="F2"/>
          <w:lang w:val="en-US"/>
        </w:rPr>
        <w:t>phê duyệt</w:t>
      </w:r>
      <w:r w:rsidR="00C76C3C" w:rsidRPr="00742ADB">
        <w:rPr>
          <w:color w:val="0D0D0D" w:themeColor="text1" w:themeTint="F2"/>
          <w:lang w:val="en-US"/>
        </w:rPr>
        <w:t xml:space="preserve">, </w:t>
      </w:r>
      <w:r w:rsidR="00E149B9" w:rsidRPr="00742ADB">
        <w:rPr>
          <w:color w:val="0D0D0D" w:themeColor="text1" w:themeTint="F2"/>
          <w:lang w:val="en-US"/>
        </w:rPr>
        <w:t>với nhiều giải pháp, cách làm sáng tạo, thiết thực, hiệu quả</w:t>
      </w:r>
      <w:r w:rsidR="004E395E" w:rsidRPr="00742ADB">
        <w:rPr>
          <w:color w:val="0D0D0D" w:themeColor="text1" w:themeTint="F2"/>
          <w:lang w:val="en-US"/>
        </w:rPr>
        <w:t xml:space="preserve">. Sau khi sắp xếp đơn vị hành chính, một số địa phương đã ban hành Bộ tiêu chí đánh giá Chỉ số CCHC của các sở, ngành và UBND cấp xã; ban hành phương pháp đo lường sự hài lòng của người dân đối với sự phục vụ của cơ quan hành chính nhà nước trên địa bàn để triển khai thực hiện. </w:t>
      </w:r>
    </w:p>
    <w:p w14:paraId="569520AF" w14:textId="77777777" w:rsidR="002242B7" w:rsidRPr="00742ADB" w:rsidRDefault="002242B7" w:rsidP="00742ADB">
      <w:pPr>
        <w:widowControl w:val="0"/>
        <w:spacing w:before="120" w:after="120"/>
        <w:ind w:firstLine="567"/>
        <w:rPr>
          <w:b/>
          <w:color w:val="0D0D0D" w:themeColor="text1" w:themeTint="F2"/>
          <w:lang w:val="en-US"/>
        </w:rPr>
      </w:pPr>
      <w:r w:rsidRPr="00742ADB">
        <w:rPr>
          <w:b/>
          <w:color w:val="0D0D0D" w:themeColor="text1" w:themeTint="F2"/>
          <w:lang w:val="en-US"/>
        </w:rPr>
        <w:lastRenderedPageBreak/>
        <w:t>1. Kết quả đạt được</w:t>
      </w:r>
    </w:p>
    <w:p w14:paraId="3213AFF8" w14:textId="77777777" w:rsidR="00027041" w:rsidRPr="00742ADB" w:rsidRDefault="002242B7" w:rsidP="00742ADB">
      <w:pPr>
        <w:widowControl w:val="0"/>
        <w:spacing w:before="120" w:after="120"/>
        <w:ind w:firstLine="567"/>
        <w:rPr>
          <w:color w:val="0D0D0D" w:themeColor="text1" w:themeTint="F2"/>
          <w:lang w:val="en-US"/>
        </w:rPr>
      </w:pPr>
      <w:r w:rsidRPr="00742ADB">
        <w:rPr>
          <w:color w:val="0D0D0D" w:themeColor="text1" w:themeTint="F2"/>
          <w:lang w:val="en-US"/>
        </w:rPr>
        <w:t>a)</w:t>
      </w:r>
      <w:r w:rsidR="00960C12" w:rsidRPr="00742ADB">
        <w:rPr>
          <w:color w:val="0D0D0D" w:themeColor="text1" w:themeTint="F2"/>
          <w:lang w:val="en-US"/>
        </w:rPr>
        <w:t xml:space="preserve"> </w:t>
      </w:r>
      <w:r w:rsidR="00027041" w:rsidRPr="00742ADB">
        <w:rPr>
          <w:color w:val="0D0D0D" w:themeColor="text1" w:themeTint="F2"/>
          <w:lang w:val="en-US"/>
        </w:rPr>
        <w:t>Cải cách thể chế</w:t>
      </w:r>
    </w:p>
    <w:p w14:paraId="38528121" w14:textId="77777777" w:rsidR="00581FE8" w:rsidRPr="00742ADB" w:rsidRDefault="00DA7A9E" w:rsidP="00742ADB">
      <w:pPr>
        <w:widowControl w:val="0"/>
        <w:spacing w:before="120" w:after="120"/>
        <w:ind w:firstLine="567"/>
        <w:rPr>
          <w:color w:val="0D0D0D" w:themeColor="text1" w:themeTint="F2"/>
          <w:lang w:val="en-US"/>
        </w:rPr>
      </w:pPr>
      <w:r w:rsidRPr="00742ADB">
        <w:rPr>
          <w:color w:val="0D0D0D" w:themeColor="text1" w:themeTint="F2"/>
          <w:lang w:val="en-US"/>
        </w:rPr>
        <w:t>- Chính phủ, Thủ tướng Chính phủ đã có nhiều quan tâm, chỉ đạo sát sao đối với công tác</w:t>
      </w:r>
      <w:r w:rsidR="00435020" w:rsidRPr="00742ADB">
        <w:rPr>
          <w:color w:val="0D0D0D" w:themeColor="text1" w:themeTint="F2"/>
        </w:rPr>
        <w:t xml:space="preserve"> xây dựng</w:t>
      </w:r>
      <w:r w:rsidR="00774DE6" w:rsidRPr="00742ADB">
        <w:rPr>
          <w:color w:val="0D0D0D" w:themeColor="text1" w:themeTint="F2"/>
          <w:lang w:val="en-US"/>
        </w:rPr>
        <w:t>,</w:t>
      </w:r>
      <w:r w:rsidR="00435020" w:rsidRPr="00742ADB">
        <w:rPr>
          <w:color w:val="0D0D0D" w:themeColor="text1" w:themeTint="F2"/>
        </w:rPr>
        <w:t xml:space="preserve"> hoàn thiện hệ thống pháp luật</w:t>
      </w:r>
      <w:r w:rsidRPr="00742ADB">
        <w:rPr>
          <w:color w:val="0D0D0D" w:themeColor="text1" w:themeTint="F2"/>
          <w:lang w:val="en-US"/>
        </w:rPr>
        <w:t>,</w:t>
      </w:r>
      <w:r w:rsidR="00435020" w:rsidRPr="00742ADB">
        <w:rPr>
          <w:color w:val="0D0D0D" w:themeColor="text1" w:themeTint="F2"/>
        </w:rPr>
        <w:t xml:space="preserve"> </w:t>
      </w:r>
      <w:r w:rsidRPr="00742ADB">
        <w:rPr>
          <w:color w:val="0D0D0D" w:themeColor="text1" w:themeTint="F2"/>
        </w:rPr>
        <w:t>đặc biệt là quán triệt triển khai Nghị quyết số 66-NQ/TW ngày 30/4/2025 của Bộ Chính trị về đổi mới công tác xây dựng và thi hành pháp luật đáp ứng yêu cầu phát triển đất nước trong kỷ nguyên mới</w:t>
      </w:r>
      <w:r w:rsidRPr="00742ADB">
        <w:rPr>
          <w:color w:val="0D0D0D" w:themeColor="text1" w:themeTint="F2"/>
          <w:lang w:val="en-US"/>
        </w:rPr>
        <w:t xml:space="preserve">. Từ đầu năm đến nay, các bộ, ngành đã tích cực </w:t>
      </w:r>
      <w:r w:rsidR="00581FE8" w:rsidRPr="00742ADB">
        <w:rPr>
          <w:color w:val="0D0D0D" w:themeColor="text1" w:themeTint="F2"/>
          <w:lang w:val="en-US"/>
        </w:rPr>
        <w:t xml:space="preserve">rà soát, </w:t>
      </w:r>
      <w:r w:rsidRPr="00742ADB">
        <w:rPr>
          <w:color w:val="0D0D0D" w:themeColor="text1" w:themeTint="F2"/>
          <w:lang w:val="en-US"/>
        </w:rPr>
        <w:t>tham mưu cho các cấp có thẩm quyền ban hành nhiều</w:t>
      </w:r>
      <w:r w:rsidR="00581FE8" w:rsidRPr="00742ADB">
        <w:rPr>
          <w:color w:val="0D0D0D" w:themeColor="text1" w:themeTint="F2"/>
          <w:lang w:val="en-US"/>
        </w:rPr>
        <w:t xml:space="preserve"> thể chế, cơ chế, chính sách quan trọng để </w:t>
      </w:r>
      <w:r w:rsidR="00435020" w:rsidRPr="00742ADB">
        <w:rPr>
          <w:color w:val="0D0D0D" w:themeColor="text1" w:themeTint="F2"/>
        </w:rPr>
        <w:t>tháo gỡ các "điểm nghẽn" pháp lý</w:t>
      </w:r>
      <w:r w:rsidR="00581FE8" w:rsidRPr="00742ADB">
        <w:rPr>
          <w:color w:val="0D0D0D" w:themeColor="text1" w:themeTint="F2"/>
          <w:lang w:val="en-US"/>
        </w:rPr>
        <w:t xml:space="preserve">, góp phần </w:t>
      </w:r>
      <w:r w:rsidR="00435020" w:rsidRPr="00742ADB">
        <w:rPr>
          <w:color w:val="0D0D0D" w:themeColor="text1" w:themeTint="F2"/>
        </w:rPr>
        <w:t>thúc đẩy phát triển kinh tế - xã hội và hội nhập quốc tế</w:t>
      </w:r>
      <w:r w:rsidR="00435020" w:rsidRPr="00742ADB">
        <w:rPr>
          <w:color w:val="0D0D0D" w:themeColor="text1" w:themeTint="F2"/>
          <w:lang w:val="en-US"/>
        </w:rPr>
        <w:t>.</w:t>
      </w:r>
      <w:r w:rsidR="000E0D85" w:rsidRPr="00742ADB">
        <w:rPr>
          <w:color w:val="0D0D0D" w:themeColor="text1" w:themeTint="F2"/>
          <w:lang w:val="en-US"/>
        </w:rPr>
        <w:t xml:space="preserve"> </w:t>
      </w:r>
    </w:p>
    <w:p w14:paraId="5030A621" w14:textId="77777777" w:rsidR="00554430" w:rsidRPr="00742ADB" w:rsidRDefault="00581FE8" w:rsidP="00742ADB">
      <w:pPr>
        <w:widowControl w:val="0"/>
        <w:spacing w:before="120" w:after="120"/>
        <w:ind w:firstLine="567"/>
        <w:rPr>
          <w:color w:val="0D0D0D" w:themeColor="text1" w:themeTint="F2"/>
          <w:lang w:val="en-US"/>
        </w:rPr>
      </w:pPr>
      <w:r w:rsidRPr="00742ADB">
        <w:rPr>
          <w:color w:val="0D0D0D" w:themeColor="text1" w:themeTint="F2"/>
          <w:spacing w:val="2"/>
          <w:lang w:val="en-US"/>
        </w:rPr>
        <w:t xml:space="preserve">Thống kê từ ngày 01/01/2025 - </w:t>
      </w:r>
      <w:r w:rsidR="00594438" w:rsidRPr="00742ADB">
        <w:rPr>
          <w:color w:val="0D0D0D" w:themeColor="text1" w:themeTint="F2"/>
          <w:spacing w:val="2"/>
          <w:lang w:val="en-US"/>
        </w:rPr>
        <w:t>2</w:t>
      </w:r>
      <w:r w:rsidR="002B6DA5" w:rsidRPr="00742ADB">
        <w:rPr>
          <w:color w:val="0D0D0D" w:themeColor="text1" w:themeTint="F2"/>
          <w:spacing w:val="2"/>
          <w:lang w:val="en-US"/>
        </w:rPr>
        <w:t>8</w:t>
      </w:r>
      <w:r w:rsidRPr="00742ADB">
        <w:rPr>
          <w:color w:val="0D0D0D" w:themeColor="text1" w:themeTint="F2"/>
          <w:spacing w:val="2"/>
          <w:lang w:val="en-US"/>
        </w:rPr>
        <w:t>/</w:t>
      </w:r>
      <w:r w:rsidR="00594438" w:rsidRPr="00742ADB">
        <w:rPr>
          <w:color w:val="0D0D0D" w:themeColor="text1" w:themeTint="F2"/>
          <w:spacing w:val="2"/>
          <w:lang w:val="en-US"/>
        </w:rPr>
        <w:t>10</w:t>
      </w:r>
      <w:r w:rsidRPr="00742ADB">
        <w:rPr>
          <w:color w:val="0D0D0D" w:themeColor="text1" w:themeTint="F2"/>
          <w:spacing w:val="2"/>
          <w:lang w:val="en-US"/>
        </w:rPr>
        <w:t>/2025</w:t>
      </w:r>
      <w:r w:rsidRPr="00742ADB">
        <w:rPr>
          <w:color w:val="0D0D0D" w:themeColor="text1" w:themeTint="F2"/>
          <w:spacing w:val="2"/>
        </w:rPr>
        <w:t xml:space="preserve">, Quốc hội </w:t>
      </w:r>
      <w:r w:rsidRPr="00742ADB">
        <w:rPr>
          <w:color w:val="0D0D0D" w:themeColor="text1" w:themeTint="F2"/>
          <w:spacing w:val="2"/>
          <w:lang w:val="en-US"/>
        </w:rPr>
        <w:t xml:space="preserve">đã </w:t>
      </w:r>
      <w:r w:rsidRPr="00742ADB">
        <w:rPr>
          <w:color w:val="0D0D0D" w:themeColor="text1" w:themeTint="F2"/>
          <w:spacing w:val="2"/>
        </w:rPr>
        <w:t xml:space="preserve">thông qua </w:t>
      </w:r>
      <w:r w:rsidRPr="00742ADB">
        <w:rPr>
          <w:b/>
          <w:bCs/>
          <w:color w:val="0D0D0D" w:themeColor="text1" w:themeTint="F2"/>
          <w:spacing w:val="2"/>
        </w:rPr>
        <w:t xml:space="preserve">38 </w:t>
      </w:r>
      <w:r w:rsidRPr="00742ADB">
        <w:rPr>
          <w:color w:val="0D0D0D" w:themeColor="text1" w:themeTint="F2"/>
          <w:spacing w:val="2"/>
        </w:rPr>
        <w:t xml:space="preserve">Luật và </w:t>
      </w:r>
      <w:r w:rsidRPr="00742ADB">
        <w:rPr>
          <w:b/>
          <w:bCs/>
          <w:color w:val="0D0D0D" w:themeColor="text1" w:themeTint="F2"/>
          <w:spacing w:val="2"/>
        </w:rPr>
        <w:t xml:space="preserve">44 </w:t>
      </w:r>
      <w:r w:rsidRPr="00742ADB">
        <w:rPr>
          <w:color w:val="0D0D0D" w:themeColor="text1" w:themeTint="F2"/>
          <w:spacing w:val="2"/>
        </w:rPr>
        <w:t xml:space="preserve">Nghị quyết; Ủy ban Thường vụ Quốc hội ban hành </w:t>
      </w:r>
      <w:r w:rsidRPr="00742ADB">
        <w:rPr>
          <w:b/>
          <w:bCs/>
          <w:color w:val="0D0D0D" w:themeColor="text1" w:themeTint="F2"/>
          <w:spacing w:val="2"/>
          <w:lang w:val="en-US"/>
        </w:rPr>
        <w:t xml:space="preserve">118 </w:t>
      </w:r>
      <w:r w:rsidRPr="00742ADB">
        <w:rPr>
          <w:color w:val="0D0D0D" w:themeColor="text1" w:themeTint="F2"/>
          <w:spacing w:val="2"/>
        </w:rPr>
        <w:t>Nghị quyết</w:t>
      </w:r>
      <w:r w:rsidRPr="00742ADB">
        <w:rPr>
          <w:rStyle w:val="FootnoteReference"/>
          <w:color w:val="0D0D0D" w:themeColor="text1" w:themeTint="F2"/>
          <w:spacing w:val="2"/>
        </w:rPr>
        <w:footnoteReference w:id="12"/>
      </w:r>
      <w:r w:rsidRPr="00742ADB">
        <w:rPr>
          <w:color w:val="0D0D0D" w:themeColor="text1" w:themeTint="F2"/>
          <w:spacing w:val="2"/>
          <w:lang w:val="en-US"/>
        </w:rPr>
        <w:t xml:space="preserve">; </w:t>
      </w:r>
      <w:r w:rsidRPr="00742ADB">
        <w:rPr>
          <w:color w:val="0D0D0D" w:themeColor="text1" w:themeTint="F2"/>
          <w:shd w:val="clear" w:color="auto" w:fill="FFFFFF"/>
          <w:lang w:val="en-US"/>
        </w:rPr>
        <w:t xml:space="preserve">Chính phủ đã ban hành </w:t>
      </w:r>
      <w:r w:rsidRPr="00742ADB">
        <w:rPr>
          <w:b/>
          <w:bCs/>
          <w:color w:val="0D0D0D" w:themeColor="text1" w:themeTint="F2"/>
          <w:shd w:val="clear" w:color="auto" w:fill="FFFFFF"/>
          <w:lang w:val="en-US"/>
        </w:rPr>
        <w:t>2</w:t>
      </w:r>
      <w:r w:rsidR="00594438" w:rsidRPr="00742ADB">
        <w:rPr>
          <w:b/>
          <w:bCs/>
          <w:color w:val="0D0D0D" w:themeColor="text1" w:themeTint="F2"/>
          <w:shd w:val="clear" w:color="auto" w:fill="FFFFFF"/>
          <w:lang w:val="en-US"/>
        </w:rPr>
        <w:t>81</w:t>
      </w:r>
      <w:r w:rsidRPr="00742ADB">
        <w:rPr>
          <w:color w:val="0D0D0D" w:themeColor="text1" w:themeTint="F2"/>
          <w:shd w:val="clear" w:color="auto" w:fill="FFFFFF"/>
          <w:lang w:val="en-US"/>
        </w:rPr>
        <w:t xml:space="preserve"> nghị định (tính riêng </w:t>
      </w:r>
      <w:r w:rsidRPr="00742ADB">
        <w:rPr>
          <w:color w:val="0D0D0D" w:themeColor="text1" w:themeTint="F2"/>
          <w:shd w:val="clear" w:color="auto" w:fill="FFFFFF"/>
        </w:rPr>
        <w:t>từ ngày 1/6/2025</w:t>
      </w:r>
      <w:r w:rsidRPr="00742ADB">
        <w:rPr>
          <w:rStyle w:val="FootnoteReference"/>
          <w:color w:val="0D0D0D" w:themeColor="text1" w:themeTint="F2"/>
        </w:rPr>
        <w:footnoteReference w:id="13"/>
      </w:r>
      <w:r w:rsidRPr="00742ADB">
        <w:rPr>
          <w:color w:val="0D0D0D" w:themeColor="text1" w:themeTint="F2"/>
          <w:shd w:val="clear" w:color="auto" w:fill="FFFFFF"/>
        </w:rPr>
        <w:t xml:space="preserve"> </w:t>
      </w:r>
      <w:r w:rsidRPr="00742ADB">
        <w:rPr>
          <w:color w:val="0D0D0D" w:themeColor="text1" w:themeTint="F2"/>
          <w:shd w:val="clear" w:color="auto" w:fill="FFFFFF"/>
          <w:lang w:val="en-US"/>
        </w:rPr>
        <w:t xml:space="preserve">- </w:t>
      </w:r>
      <w:r w:rsidR="002B6DA5" w:rsidRPr="00742ADB">
        <w:rPr>
          <w:color w:val="0D0D0D" w:themeColor="text1" w:themeTint="F2"/>
          <w:shd w:val="clear" w:color="auto" w:fill="FFFFFF"/>
          <w:lang w:val="en-US"/>
        </w:rPr>
        <w:t>28</w:t>
      </w:r>
      <w:r w:rsidRPr="00742ADB">
        <w:rPr>
          <w:color w:val="0D0D0D" w:themeColor="text1" w:themeTint="F2"/>
          <w:shd w:val="clear" w:color="auto" w:fill="FFFFFF"/>
        </w:rPr>
        <w:t>/</w:t>
      </w:r>
      <w:r w:rsidR="002B6DA5" w:rsidRPr="00742ADB">
        <w:rPr>
          <w:color w:val="0D0D0D" w:themeColor="text1" w:themeTint="F2"/>
          <w:shd w:val="clear" w:color="auto" w:fill="FFFFFF"/>
          <w:lang w:val="en-US"/>
        </w:rPr>
        <w:t>10</w:t>
      </w:r>
      <w:r w:rsidRPr="00742ADB">
        <w:rPr>
          <w:color w:val="0D0D0D" w:themeColor="text1" w:themeTint="F2"/>
          <w:shd w:val="clear" w:color="auto" w:fill="FFFFFF"/>
        </w:rPr>
        <w:t xml:space="preserve">/2025, Chính phủ đã ban hành </w:t>
      </w:r>
      <w:r w:rsidR="002B6DA5" w:rsidRPr="00742ADB">
        <w:rPr>
          <w:b/>
          <w:bCs/>
          <w:color w:val="0D0D0D" w:themeColor="text1" w:themeTint="F2"/>
          <w:shd w:val="clear" w:color="auto" w:fill="FFFFFF"/>
          <w:lang w:val="en-US"/>
        </w:rPr>
        <w:t>140</w:t>
      </w:r>
      <w:r w:rsidRPr="00742ADB">
        <w:rPr>
          <w:color w:val="0D0D0D" w:themeColor="text1" w:themeTint="F2"/>
          <w:shd w:val="clear" w:color="auto" w:fill="FFFFFF"/>
        </w:rPr>
        <w:t xml:space="preserve"> </w:t>
      </w:r>
      <w:r w:rsidRPr="00742ADB">
        <w:rPr>
          <w:color w:val="0D0D0D" w:themeColor="text1" w:themeTint="F2"/>
          <w:shd w:val="clear" w:color="auto" w:fill="FFFFFF"/>
          <w:lang w:val="en-US"/>
        </w:rPr>
        <w:t>n</w:t>
      </w:r>
      <w:r w:rsidRPr="00742ADB">
        <w:rPr>
          <w:color w:val="0D0D0D" w:themeColor="text1" w:themeTint="F2"/>
          <w:shd w:val="clear" w:color="auto" w:fill="FFFFFF"/>
        </w:rPr>
        <w:t>ghị định</w:t>
      </w:r>
      <w:r w:rsidR="002B6DA5" w:rsidRPr="00742ADB">
        <w:rPr>
          <w:color w:val="0D0D0D" w:themeColor="text1" w:themeTint="F2"/>
          <w:shd w:val="clear" w:color="auto" w:fill="FFFFFF"/>
          <w:lang w:val="en-US"/>
        </w:rPr>
        <w:t>, nghị quyết và nhiều văn bản hướng dẫn chuyên ngành, tập trung vào các lĩnh vực thiết yếu như tổ chức bộ máy, đất đai, tài chính, môi trường, giáo dục, công nghệ để tạo hành lang pháp lý đồng bộ, thống nhất cho việc triển khai mô hình chính quyền địa phương 02 cấp trên phạm vi cả nước). C</w:t>
      </w:r>
      <w:r w:rsidRPr="00742ADB">
        <w:rPr>
          <w:color w:val="0D0D0D" w:themeColor="text1" w:themeTint="F2"/>
          <w:shd w:val="clear" w:color="auto" w:fill="FFFFFF"/>
          <w:lang w:val="en-US"/>
        </w:rPr>
        <w:t xml:space="preserve">ác bộ, ngành đã ban hành nhiều thông tư và các </w:t>
      </w:r>
      <w:r w:rsidRPr="00742ADB">
        <w:rPr>
          <w:color w:val="0D0D0D" w:themeColor="text1" w:themeTint="F2"/>
          <w:shd w:val="clear" w:color="auto" w:fill="FFFFFF"/>
        </w:rPr>
        <w:t>văn bản hướng dẫn</w:t>
      </w:r>
      <w:r w:rsidRPr="00742ADB">
        <w:rPr>
          <w:color w:val="0D0D0D" w:themeColor="text1" w:themeTint="F2"/>
          <w:shd w:val="clear" w:color="auto" w:fill="FFFFFF"/>
          <w:lang w:val="en-US"/>
        </w:rPr>
        <w:t xml:space="preserve"> chuyên môn nghiệp vụ trên tất cả các lĩnh vực,</w:t>
      </w:r>
      <w:r w:rsidRPr="00742ADB">
        <w:rPr>
          <w:color w:val="0D0D0D" w:themeColor="text1" w:themeTint="F2"/>
          <w:shd w:val="clear" w:color="auto" w:fill="FFFFFF"/>
        </w:rPr>
        <w:t xml:space="preserve"> </w:t>
      </w:r>
      <w:r w:rsidRPr="00742ADB">
        <w:rPr>
          <w:color w:val="0D0D0D" w:themeColor="text1" w:themeTint="F2"/>
          <w:shd w:val="clear" w:color="auto" w:fill="FFFFFF"/>
          <w:lang w:val="en-US"/>
        </w:rPr>
        <w:t>giúp hoàn thiện</w:t>
      </w:r>
      <w:r w:rsidRPr="00742ADB">
        <w:rPr>
          <w:color w:val="0D0D0D" w:themeColor="text1" w:themeTint="F2"/>
          <w:shd w:val="clear" w:color="auto" w:fill="FFFFFF"/>
        </w:rPr>
        <w:t xml:space="preserve"> hành lang pháp l</w:t>
      </w:r>
      <w:r w:rsidRPr="00742ADB">
        <w:rPr>
          <w:color w:val="0D0D0D" w:themeColor="text1" w:themeTint="F2"/>
          <w:shd w:val="clear" w:color="auto" w:fill="FFFFFF"/>
          <w:lang w:val="en-US"/>
        </w:rPr>
        <w:t xml:space="preserve">ý, tạo cơ sở quan trọng để địa phương thống nhất triển khai các nhiệm vụ quản lý nhà nước theo </w:t>
      </w:r>
      <w:r w:rsidRPr="00742ADB">
        <w:rPr>
          <w:color w:val="0D0D0D" w:themeColor="text1" w:themeTint="F2"/>
          <w:shd w:val="clear" w:color="auto" w:fill="FFFFFF"/>
        </w:rPr>
        <w:t>mô hình mới.</w:t>
      </w:r>
      <w:r w:rsidRPr="00742ADB">
        <w:rPr>
          <w:color w:val="0D0D0D" w:themeColor="text1" w:themeTint="F2"/>
          <w:shd w:val="clear" w:color="auto" w:fill="FFFFFF"/>
          <w:lang w:val="en-US"/>
        </w:rPr>
        <w:t xml:space="preserve"> </w:t>
      </w:r>
      <w:r w:rsidR="00554430" w:rsidRPr="00742ADB">
        <w:rPr>
          <w:color w:val="0D0D0D" w:themeColor="text1" w:themeTint="F2"/>
          <w:spacing w:val="-2"/>
          <w:lang w:val="en-US"/>
        </w:rPr>
        <w:t>Luật Ban hành văn bản quy phạm pháp luật (VBQPPL) số 64/2025/QH15</w:t>
      </w:r>
      <w:r w:rsidR="004327F7" w:rsidRPr="00742ADB">
        <w:rPr>
          <w:color w:val="0D0D0D" w:themeColor="text1" w:themeTint="F2"/>
          <w:spacing w:val="-2"/>
          <w:lang w:val="en-US"/>
        </w:rPr>
        <w:t xml:space="preserve"> ngày 19/02/2025</w:t>
      </w:r>
      <w:r w:rsidR="00E51977" w:rsidRPr="00742ADB">
        <w:rPr>
          <w:color w:val="0D0D0D" w:themeColor="text1" w:themeTint="F2"/>
          <w:spacing w:val="-2"/>
          <w:lang w:val="en-US"/>
        </w:rPr>
        <w:t xml:space="preserve"> (sửa đổi, bổ sung tại </w:t>
      </w:r>
      <w:r w:rsidR="00554430" w:rsidRPr="00742ADB">
        <w:rPr>
          <w:color w:val="0D0D0D" w:themeColor="text1" w:themeTint="F2"/>
          <w:spacing w:val="-2"/>
          <w:lang w:val="en-US"/>
        </w:rPr>
        <w:t>Luật số 87/2025/QH15 ngày 25/6/2025</w:t>
      </w:r>
      <w:r w:rsidR="00E51977" w:rsidRPr="00742ADB">
        <w:rPr>
          <w:color w:val="0D0D0D" w:themeColor="text1" w:themeTint="F2"/>
          <w:spacing w:val="-2"/>
          <w:lang w:val="en-US"/>
        </w:rPr>
        <w:t>)</w:t>
      </w:r>
      <w:r w:rsidR="002B6DA5" w:rsidRPr="00742ADB">
        <w:rPr>
          <w:color w:val="0D0D0D" w:themeColor="text1" w:themeTint="F2"/>
          <w:spacing w:val="-2"/>
          <w:lang w:val="en-US"/>
        </w:rPr>
        <w:t xml:space="preserve"> được ban hành </w:t>
      </w:r>
      <w:r w:rsidRPr="00742ADB">
        <w:rPr>
          <w:color w:val="0D0D0D" w:themeColor="text1" w:themeTint="F2"/>
          <w:spacing w:val="-2"/>
          <w:lang w:val="en-US"/>
        </w:rPr>
        <w:t>với nhiều điểm mới có tính đột phá trong hoạt động xây dựng, ban hành và tổ chứ</w:t>
      </w:r>
      <w:r w:rsidR="002B6DA5" w:rsidRPr="00742ADB">
        <w:rPr>
          <w:color w:val="0D0D0D" w:themeColor="text1" w:themeTint="F2"/>
          <w:spacing w:val="-2"/>
          <w:lang w:val="en-US"/>
        </w:rPr>
        <w:t>c thi hành VBQPPL</w:t>
      </w:r>
      <w:r w:rsidR="00D97D11" w:rsidRPr="00742ADB">
        <w:rPr>
          <w:color w:val="0D0D0D" w:themeColor="text1" w:themeTint="F2"/>
          <w:lang w:val="en-US"/>
        </w:rPr>
        <w:t>.</w:t>
      </w:r>
    </w:p>
    <w:p w14:paraId="75622357" w14:textId="77777777" w:rsidR="002C38F3" w:rsidRPr="00742ADB" w:rsidRDefault="002C38F3" w:rsidP="00742ADB">
      <w:pPr>
        <w:widowControl w:val="0"/>
        <w:spacing w:before="120" w:after="120"/>
        <w:ind w:firstLine="567"/>
        <w:rPr>
          <w:color w:val="0D0D0D" w:themeColor="text1" w:themeTint="F2"/>
        </w:rPr>
      </w:pPr>
      <w:r w:rsidRPr="00742ADB">
        <w:rPr>
          <w:color w:val="0D0D0D" w:themeColor="text1" w:themeTint="F2"/>
          <w:spacing w:val="2"/>
          <w:lang w:val="en-US"/>
        </w:rPr>
        <w:t>Ngày 31/5/2025, Cổng Pháp luật quốc gia chính thức khai trương và đưa vào vận hành</w:t>
      </w:r>
      <w:r w:rsidR="00505C15" w:rsidRPr="00742ADB">
        <w:rPr>
          <w:color w:val="0D0D0D" w:themeColor="text1" w:themeTint="F2"/>
          <w:spacing w:val="2"/>
          <w:lang w:val="en-US"/>
        </w:rPr>
        <w:t xml:space="preserve">, tích hợp nhiều chức năng cốt lõi, </w:t>
      </w:r>
      <w:r w:rsidRPr="00742ADB">
        <w:rPr>
          <w:color w:val="0D0D0D" w:themeColor="text1" w:themeTint="F2"/>
          <w:spacing w:val="2"/>
          <w:lang w:val="en-US"/>
        </w:rPr>
        <w:t>tiện ích thông minh hỗ trợ tra cứu, giải đáp các vấn đề pháp luật cho người dân, doanh nghiệp.</w:t>
      </w:r>
      <w:r w:rsidR="00505C15" w:rsidRPr="00742ADB">
        <w:rPr>
          <w:color w:val="0D0D0D" w:themeColor="text1" w:themeTint="F2"/>
          <w:spacing w:val="2"/>
          <w:lang w:val="en-US"/>
        </w:rPr>
        <w:t xml:space="preserve"> </w:t>
      </w:r>
      <w:r w:rsidR="00AC3E38" w:rsidRPr="00742ADB">
        <w:rPr>
          <w:color w:val="0D0D0D" w:themeColor="text1" w:themeTint="F2"/>
        </w:rPr>
        <w:t xml:space="preserve">Bộ Tư pháp </w:t>
      </w:r>
      <w:r w:rsidR="00581FE8" w:rsidRPr="00742ADB">
        <w:rPr>
          <w:color w:val="0D0D0D" w:themeColor="text1" w:themeTint="F2"/>
          <w:lang w:val="en-US"/>
        </w:rPr>
        <w:t xml:space="preserve">đã </w:t>
      </w:r>
      <w:r w:rsidR="00AC3E38" w:rsidRPr="00742ADB">
        <w:rPr>
          <w:color w:val="0D0D0D" w:themeColor="text1" w:themeTint="F2"/>
        </w:rPr>
        <w:t xml:space="preserve">thử nghiệm trí tuệ nhân tạo (AI) trong rà soát VBQPPL tại các đơn vị xây dựng, kiểm tra VBQPPL, hướng tới mục tiêu dùng AI để kiểm tra văn bản, đánh giá thẩm quyền ban hành, hiệu lực pháp lý, sự phù hợp với điều ước quốc tế và quy định quốc tế của VBQPPL. </w:t>
      </w:r>
    </w:p>
    <w:p w14:paraId="50F2BB43" w14:textId="569CDE1B" w:rsidR="0030399B" w:rsidRPr="00742ADB" w:rsidRDefault="00AC5E3C" w:rsidP="00742ADB">
      <w:pPr>
        <w:widowControl w:val="0"/>
        <w:spacing w:before="120" w:after="120"/>
        <w:ind w:firstLine="567"/>
        <w:rPr>
          <w:color w:val="0D0D0D" w:themeColor="text1" w:themeTint="F2"/>
        </w:rPr>
      </w:pPr>
      <w:r w:rsidRPr="00742ADB">
        <w:rPr>
          <w:color w:val="0D0D0D" w:themeColor="text1" w:themeTint="F2"/>
          <w:lang w:val="en-US"/>
        </w:rPr>
        <w:t xml:space="preserve">- Công tác tổ chức thi hành pháp luật tiếp tục được chú trọng. Bộ </w:t>
      </w:r>
      <w:r w:rsidRPr="00742ADB">
        <w:rPr>
          <w:color w:val="0D0D0D" w:themeColor="text1" w:themeTint="F2"/>
        </w:rPr>
        <w:t>Tư pháp đã tổ chức Hội nghị toàn quốc triển khai các</w:t>
      </w:r>
      <w:r w:rsidRPr="00742ADB">
        <w:rPr>
          <w:color w:val="0D0D0D" w:themeColor="text1" w:themeTint="F2"/>
          <w:lang w:val="en-US"/>
        </w:rPr>
        <w:t xml:space="preserve"> </w:t>
      </w:r>
      <w:r w:rsidRPr="00742ADB">
        <w:rPr>
          <w:color w:val="0D0D0D" w:themeColor="text1" w:themeTint="F2"/>
        </w:rPr>
        <w:t>luật, nghị quyết được</w:t>
      </w:r>
      <w:r w:rsidRPr="00742ADB">
        <w:rPr>
          <w:color w:val="0D0D0D" w:themeColor="text1" w:themeTint="F2"/>
          <w:lang w:val="en-US"/>
        </w:rPr>
        <w:t xml:space="preserve"> </w:t>
      </w:r>
      <w:r w:rsidRPr="00742ADB">
        <w:rPr>
          <w:color w:val="0D0D0D" w:themeColor="text1" w:themeTint="F2"/>
        </w:rPr>
        <w:t>Quốc hội thông qua tại Kỳ họp bất thường lần thứ 9 theo hình</w:t>
      </w:r>
      <w:r w:rsidRPr="00742ADB">
        <w:rPr>
          <w:color w:val="0D0D0D" w:themeColor="text1" w:themeTint="F2"/>
          <w:lang w:val="en-US"/>
        </w:rPr>
        <w:t xml:space="preserve"> </w:t>
      </w:r>
      <w:r w:rsidRPr="00742ADB">
        <w:rPr>
          <w:color w:val="0D0D0D" w:themeColor="text1" w:themeTint="F2"/>
        </w:rPr>
        <w:t>thức trực tiếp, kết</w:t>
      </w:r>
      <w:r w:rsidRPr="00742ADB">
        <w:rPr>
          <w:color w:val="0D0D0D" w:themeColor="text1" w:themeTint="F2"/>
          <w:lang w:val="en-US"/>
        </w:rPr>
        <w:t xml:space="preserve"> </w:t>
      </w:r>
      <w:r w:rsidRPr="00742ADB">
        <w:rPr>
          <w:color w:val="0D0D0D" w:themeColor="text1" w:themeTint="F2"/>
        </w:rPr>
        <w:t>hợp với trực tuyến. Việc lập danh mục,</w:t>
      </w:r>
      <w:r w:rsidRPr="00742ADB">
        <w:rPr>
          <w:color w:val="0D0D0D" w:themeColor="text1" w:themeTint="F2"/>
          <w:lang w:val="en-US"/>
        </w:rPr>
        <w:t xml:space="preserve"> </w:t>
      </w:r>
      <w:r w:rsidRPr="00742ADB">
        <w:rPr>
          <w:color w:val="0D0D0D" w:themeColor="text1" w:themeTint="F2"/>
        </w:rPr>
        <w:t>phân công, soạn</w:t>
      </w:r>
      <w:r w:rsidRPr="00742ADB">
        <w:rPr>
          <w:color w:val="0D0D0D" w:themeColor="text1" w:themeTint="F2"/>
          <w:lang w:val="en-US"/>
        </w:rPr>
        <w:t xml:space="preserve"> </w:t>
      </w:r>
      <w:r w:rsidRPr="00742ADB">
        <w:rPr>
          <w:color w:val="0D0D0D" w:themeColor="text1" w:themeTint="F2"/>
        </w:rPr>
        <w:t>thảo văn bản quy định chi tiết và ban hành kế hoạch triển khai thi</w:t>
      </w:r>
      <w:r w:rsidRPr="00742ADB">
        <w:rPr>
          <w:color w:val="0D0D0D" w:themeColor="text1" w:themeTint="F2"/>
          <w:lang w:val="en-US"/>
        </w:rPr>
        <w:t xml:space="preserve"> </w:t>
      </w:r>
      <w:r w:rsidRPr="00742ADB">
        <w:rPr>
          <w:color w:val="0D0D0D" w:themeColor="text1" w:themeTint="F2"/>
        </w:rPr>
        <w:t xml:space="preserve">hành luật, pháp lệnh, nghị quyết được thực hiện bài </w:t>
      </w:r>
      <w:r w:rsidRPr="00742ADB">
        <w:rPr>
          <w:color w:val="0D0D0D" w:themeColor="text1" w:themeTint="F2"/>
          <w:lang w:val="en-US"/>
        </w:rPr>
        <w:t>bản</w:t>
      </w:r>
      <w:r w:rsidRPr="00742ADB">
        <w:rPr>
          <w:color w:val="0D0D0D" w:themeColor="text1" w:themeTint="F2"/>
        </w:rPr>
        <w:t>; việc theo dõi, đôn đốc</w:t>
      </w:r>
      <w:r w:rsidRPr="00742ADB">
        <w:rPr>
          <w:color w:val="0D0D0D" w:themeColor="text1" w:themeTint="F2"/>
          <w:lang w:val="en-US"/>
        </w:rPr>
        <w:t xml:space="preserve"> </w:t>
      </w:r>
      <w:r w:rsidRPr="00742ADB">
        <w:rPr>
          <w:color w:val="0D0D0D" w:themeColor="text1" w:themeTint="F2"/>
        </w:rPr>
        <w:t>và kiểm tra tình hình xây dựng, ban hành văn bản quy định chi tiết được thực</w:t>
      </w:r>
      <w:r w:rsidRPr="00742ADB">
        <w:rPr>
          <w:color w:val="0D0D0D" w:themeColor="text1" w:themeTint="F2"/>
          <w:lang w:val="en-US"/>
        </w:rPr>
        <w:t xml:space="preserve"> </w:t>
      </w:r>
      <w:r w:rsidRPr="00742ADB">
        <w:rPr>
          <w:color w:val="0D0D0D" w:themeColor="text1" w:themeTint="F2"/>
        </w:rPr>
        <w:t>hiện</w:t>
      </w:r>
      <w:r w:rsidR="008C2CE7" w:rsidRPr="00742ADB">
        <w:rPr>
          <w:color w:val="0D0D0D" w:themeColor="text1" w:themeTint="F2"/>
          <w:lang w:val="en-US"/>
        </w:rPr>
        <w:t xml:space="preserve"> </w:t>
      </w:r>
      <w:r w:rsidRPr="00742ADB">
        <w:rPr>
          <w:color w:val="0D0D0D" w:themeColor="text1" w:themeTint="F2"/>
        </w:rPr>
        <w:t>thường xuyên với nhiều giải pháp hiệu quả</w:t>
      </w:r>
      <w:r w:rsidR="00FE7959" w:rsidRPr="00742ADB">
        <w:rPr>
          <w:color w:val="0D0D0D" w:themeColor="text1" w:themeTint="F2"/>
          <w:lang w:val="en-US"/>
        </w:rPr>
        <w:t>,</w:t>
      </w:r>
      <w:r w:rsidRPr="00742ADB">
        <w:rPr>
          <w:color w:val="0D0D0D" w:themeColor="text1" w:themeTint="F2"/>
        </w:rPr>
        <w:t xml:space="preserve"> góp phần </w:t>
      </w:r>
      <w:r w:rsidRPr="00742ADB">
        <w:rPr>
          <w:color w:val="0D0D0D" w:themeColor="text1" w:themeTint="F2"/>
        </w:rPr>
        <w:lastRenderedPageBreak/>
        <w:t>giảm thiểu đáng kể</w:t>
      </w:r>
      <w:r w:rsidRPr="00742ADB">
        <w:rPr>
          <w:color w:val="0D0D0D" w:themeColor="text1" w:themeTint="F2"/>
          <w:lang w:val="en-US"/>
        </w:rPr>
        <w:t xml:space="preserve"> </w:t>
      </w:r>
      <w:r w:rsidRPr="00742ADB">
        <w:rPr>
          <w:color w:val="0D0D0D" w:themeColor="text1" w:themeTint="F2"/>
        </w:rPr>
        <w:t>tình trạng nợ đọng văn bản quy định chi tiết so với</w:t>
      </w:r>
      <w:r w:rsidRPr="00742ADB">
        <w:rPr>
          <w:color w:val="0D0D0D" w:themeColor="text1" w:themeTint="F2"/>
          <w:lang w:val="en-US"/>
        </w:rPr>
        <w:t xml:space="preserve"> </w:t>
      </w:r>
      <w:r w:rsidRPr="00742ADB">
        <w:rPr>
          <w:color w:val="0D0D0D" w:themeColor="text1" w:themeTint="F2"/>
        </w:rPr>
        <w:t>trước</w:t>
      </w:r>
      <w:r w:rsidRPr="00742ADB">
        <w:rPr>
          <w:color w:val="0D0D0D" w:themeColor="text1" w:themeTint="F2"/>
          <w:lang w:val="en-US"/>
        </w:rPr>
        <w:t>.</w:t>
      </w:r>
      <w:r w:rsidR="00B95594" w:rsidRPr="00742ADB">
        <w:rPr>
          <w:color w:val="0D0D0D" w:themeColor="text1" w:themeTint="F2"/>
          <w:lang w:val="en-US"/>
        </w:rPr>
        <w:t xml:space="preserve"> </w:t>
      </w:r>
    </w:p>
    <w:p w14:paraId="0B06E085" w14:textId="77777777" w:rsidR="00B95594" w:rsidRPr="00742ADB" w:rsidRDefault="0030399B" w:rsidP="00742ADB">
      <w:pPr>
        <w:widowControl w:val="0"/>
        <w:spacing w:before="120" w:after="120"/>
        <w:ind w:firstLine="567"/>
        <w:rPr>
          <w:color w:val="0D0D0D" w:themeColor="text1" w:themeTint="F2"/>
          <w:lang w:val="en-US"/>
        </w:rPr>
      </w:pPr>
      <w:r w:rsidRPr="00742ADB">
        <w:rPr>
          <w:color w:val="0D0D0D" w:themeColor="text1" w:themeTint="F2"/>
          <w:lang w:val="en-US"/>
        </w:rPr>
        <w:t xml:space="preserve">- </w:t>
      </w:r>
      <w:r w:rsidR="00B95594" w:rsidRPr="00742ADB">
        <w:rPr>
          <w:color w:val="0D0D0D" w:themeColor="text1" w:themeTint="F2"/>
        </w:rPr>
        <w:t>Hệ thống thông tin tiếp nhận, xử lý phản ánh, kiến nghị về</w:t>
      </w:r>
      <w:r w:rsidRPr="00742ADB">
        <w:rPr>
          <w:color w:val="0D0D0D" w:themeColor="text1" w:themeTint="F2"/>
          <w:lang w:val="en-US"/>
        </w:rPr>
        <w:t xml:space="preserve"> VBQPPL </w:t>
      </w:r>
      <w:r w:rsidR="00B95594" w:rsidRPr="00742ADB">
        <w:rPr>
          <w:color w:val="0D0D0D" w:themeColor="text1" w:themeTint="F2"/>
        </w:rPr>
        <w:t>được vận hành hiệu quả</w:t>
      </w:r>
      <w:r w:rsidRPr="00742ADB">
        <w:rPr>
          <w:color w:val="0D0D0D" w:themeColor="text1" w:themeTint="F2"/>
          <w:lang w:val="en-US"/>
        </w:rPr>
        <w:t xml:space="preserve">; </w:t>
      </w:r>
      <w:r w:rsidR="00B95594" w:rsidRPr="00742ADB">
        <w:rPr>
          <w:color w:val="0D0D0D" w:themeColor="text1" w:themeTint="F2"/>
        </w:rPr>
        <w:t xml:space="preserve">đến nay đã có </w:t>
      </w:r>
      <w:r w:rsidR="00B95594" w:rsidRPr="00742ADB">
        <w:rPr>
          <w:b/>
          <w:bCs/>
          <w:color w:val="0D0D0D" w:themeColor="text1" w:themeTint="F2"/>
        </w:rPr>
        <w:t>1</w:t>
      </w:r>
      <w:r w:rsidR="00A3593E" w:rsidRPr="00742ADB">
        <w:rPr>
          <w:b/>
          <w:bCs/>
          <w:color w:val="0D0D0D" w:themeColor="text1" w:themeTint="F2"/>
          <w:lang w:val="en-US"/>
        </w:rPr>
        <w:t>5</w:t>
      </w:r>
      <w:r w:rsidRPr="00742ADB">
        <w:rPr>
          <w:b/>
          <w:bCs/>
          <w:color w:val="0D0D0D" w:themeColor="text1" w:themeTint="F2"/>
          <w:lang w:val="en-US"/>
        </w:rPr>
        <w:t xml:space="preserve"> </w:t>
      </w:r>
      <w:r w:rsidRPr="00742ADB">
        <w:rPr>
          <w:color w:val="0D0D0D" w:themeColor="text1" w:themeTint="F2"/>
          <w:lang w:val="en-US"/>
        </w:rPr>
        <w:t>b</w:t>
      </w:r>
      <w:r w:rsidR="00B95594" w:rsidRPr="00742ADB">
        <w:rPr>
          <w:color w:val="0D0D0D" w:themeColor="text1" w:themeTint="F2"/>
        </w:rPr>
        <w:t xml:space="preserve">ộ, </w:t>
      </w:r>
      <w:r w:rsidR="00A3593E" w:rsidRPr="00742ADB">
        <w:rPr>
          <w:color w:val="0D0D0D" w:themeColor="text1" w:themeTint="F2"/>
          <w:lang w:val="en-US"/>
        </w:rPr>
        <w:t>ngành</w:t>
      </w:r>
      <w:r w:rsidR="00B95594" w:rsidRPr="00742ADB">
        <w:rPr>
          <w:color w:val="0D0D0D" w:themeColor="text1" w:themeTint="F2"/>
          <w:sz w:val="18"/>
          <w:szCs w:val="18"/>
        </w:rPr>
        <w:t xml:space="preserve"> </w:t>
      </w:r>
      <w:r w:rsidR="00B95594" w:rsidRPr="00742ADB">
        <w:rPr>
          <w:color w:val="0D0D0D" w:themeColor="text1" w:themeTint="F2"/>
        </w:rPr>
        <w:t xml:space="preserve">và </w:t>
      </w:r>
      <w:r w:rsidR="00A3593E" w:rsidRPr="00742ADB">
        <w:rPr>
          <w:b/>
          <w:bCs/>
          <w:color w:val="0D0D0D" w:themeColor="text1" w:themeTint="F2"/>
          <w:lang w:val="en-US"/>
        </w:rPr>
        <w:t>34</w:t>
      </w:r>
      <w:r w:rsidR="00B95594" w:rsidRPr="00742ADB">
        <w:rPr>
          <w:b/>
          <w:bCs/>
          <w:color w:val="0D0D0D" w:themeColor="text1" w:themeTint="F2"/>
        </w:rPr>
        <w:t xml:space="preserve">/34 </w:t>
      </w:r>
      <w:r w:rsidR="00B95594" w:rsidRPr="00742ADB">
        <w:rPr>
          <w:color w:val="0D0D0D" w:themeColor="text1" w:themeTint="F2"/>
        </w:rPr>
        <w:t>địa</w:t>
      </w:r>
      <w:r w:rsidRPr="00742ADB">
        <w:rPr>
          <w:color w:val="0D0D0D" w:themeColor="text1" w:themeTint="F2"/>
          <w:lang w:val="en-US"/>
        </w:rPr>
        <w:t xml:space="preserve"> </w:t>
      </w:r>
      <w:r w:rsidR="00B95594" w:rsidRPr="00742ADB">
        <w:rPr>
          <w:color w:val="0D0D0D" w:themeColor="text1" w:themeTint="F2"/>
        </w:rPr>
        <w:t>phương thực hiện liên kết, tích hợp Hệ thống</w:t>
      </w:r>
      <w:r w:rsidRPr="00742ADB">
        <w:rPr>
          <w:color w:val="0D0D0D" w:themeColor="text1" w:themeTint="F2"/>
          <w:lang w:val="en-US"/>
        </w:rPr>
        <w:t xml:space="preserve"> </w:t>
      </w:r>
      <w:r w:rsidR="00B95594" w:rsidRPr="00742ADB">
        <w:rPr>
          <w:color w:val="0D0D0D" w:themeColor="text1" w:themeTint="F2"/>
        </w:rPr>
        <w:t>thông tin tiếp nhận, xử lý phản ánh, kiến nghị về VBQPPL</w:t>
      </w:r>
      <w:r w:rsidRPr="00742ADB">
        <w:rPr>
          <w:color w:val="0D0D0D" w:themeColor="text1" w:themeTint="F2"/>
          <w:lang w:val="en-US"/>
        </w:rPr>
        <w:t xml:space="preserve"> </w:t>
      </w:r>
      <w:r w:rsidR="00B95594" w:rsidRPr="00742ADB">
        <w:rPr>
          <w:color w:val="0D0D0D" w:themeColor="text1" w:themeTint="F2"/>
        </w:rPr>
        <w:t>với Cổng thông tin điện</w:t>
      </w:r>
      <w:r w:rsidRPr="00742ADB">
        <w:rPr>
          <w:color w:val="0D0D0D" w:themeColor="text1" w:themeTint="F2"/>
          <w:lang w:val="en-US"/>
        </w:rPr>
        <w:t xml:space="preserve"> </w:t>
      </w:r>
      <w:r w:rsidR="00B95594" w:rsidRPr="00742ADB">
        <w:rPr>
          <w:color w:val="0D0D0D" w:themeColor="text1" w:themeTint="F2"/>
        </w:rPr>
        <w:t xml:space="preserve">tử của </w:t>
      </w:r>
      <w:r w:rsidRPr="00742ADB">
        <w:rPr>
          <w:color w:val="0D0D0D" w:themeColor="text1" w:themeTint="F2"/>
          <w:lang w:val="en-US"/>
        </w:rPr>
        <w:t xml:space="preserve">bộ, địa phương mình </w:t>
      </w:r>
      <w:r w:rsidR="00B95594" w:rsidRPr="00742ADB">
        <w:rPr>
          <w:color w:val="0D0D0D" w:themeColor="text1" w:themeTint="F2"/>
        </w:rPr>
        <w:t xml:space="preserve">theo </w:t>
      </w:r>
      <w:r w:rsidRPr="00742ADB">
        <w:rPr>
          <w:color w:val="0D0D0D" w:themeColor="text1" w:themeTint="F2"/>
          <w:lang w:val="en-US"/>
        </w:rPr>
        <w:t xml:space="preserve">chỉ đạo của Thủ tướng Chính phủ </w:t>
      </w:r>
      <w:r w:rsidR="00B95594" w:rsidRPr="00742ADB">
        <w:rPr>
          <w:color w:val="0D0D0D" w:themeColor="text1" w:themeTint="F2"/>
        </w:rPr>
        <w:t>tại Công điện</w:t>
      </w:r>
      <w:r w:rsidRPr="00742ADB">
        <w:rPr>
          <w:color w:val="0D0D0D" w:themeColor="text1" w:themeTint="F2"/>
          <w:lang w:val="en-US"/>
        </w:rPr>
        <w:t xml:space="preserve"> </w:t>
      </w:r>
      <w:r w:rsidR="00B95594" w:rsidRPr="00742ADB">
        <w:rPr>
          <w:color w:val="0D0D0D" w:themeColor="text1" w:themeTint="F2"/>
        </w:rPr>
        <w:t>số 89/CĐ-TTg</w:t>
      </w:r>
      <w:r w:rsidRPr="00742ADB">
        <w:rPr>
          <w:color w:val="0D0D0D" w:themeColor="text1" w:themeTint="F2"/>
          <w:lang w:val="en-US"/>
        </w:rPr>
        <w:t xml:space="preserve"> ngày 16/6/2025.</w:t>
      </w:r>
    </w:p>
    <w:p w14:paraId="21E0065D" w14:textId="77777777" w:rsidR="00E526B6" w:rsidRPr="00742ADB" w:rsidRDefault="002242B7" w:rsidP="00742ADB">
      <w:pPr>
        <w:widowControl w:val="0"/>
        <w:spacing w:before="120" w:after="120"/>
        <w:ind w:firstLine="567"/>
        <w:rPr>
          <w:color w:val="0D0D0D" w:themeColor="text1" w:themeTint="F2"/>
          <w:spacing w:val="-2"/>
          <w:lang w:val="en-US"/>
        </w:rPr>
      </w:pPr>
      <w:r w:rsidRPr="00742ADB">
        <w:rPr>
          <w:color w:val="0D0D0D" w:themeColor="text1" w:themeTint="F2"/>
          <w:spacing w:val="-2"/>
          <w:lang w:val="en-US"/>
        </w:rPr>
        <w:t>b)</w:t>
      </w:r>
      <w:r w:rsidR="00E526B6" w:rsidRPr="00742ADB">
        <w:rPr>
          <w:color w:val="0D0D0D" w:themeColor="text1" w:themeTint="F2"/>
          <w:spacing w:val="-2"/>
          <w:lang w:val="en-US"/>
        </w:rPr>
        <w:t xml:space="preserve"> </w:t>
      </w:r>
      <w:bookmarkStart w:id="1" w:name="_Hlk165044449"/>
      <w:r w:rsidR="00027041" w:rsidRPr="00742ADB">
        <w:rPr>
          <w:color w:val="0D0D0D" w:themeColor="text1" w:themeTint="F2"/>
          <w:spacing w:val="-2"/>
          <w:lang w:val="en-US"/>
        </w:rPr>
        <w:t>C</w:t>
      </w:r>
      <w:r w:rsidR="00271630" w:rsidRPr="00742ADB">
        <w:rPr>
          <w:color w:val="0D0D0D" w:themeColor="text1" w:themeTint="F2"/>
          <w:spacing w:val="-2"/>
          <w:lang w:val="en-US"/>
        </w:rPr>
        <w:t xml:space="preserve">ải cách </w:t>
      </w:r>
      <w:r w:rsidR="00027041" w:rsidRPr="00742ADB">
        <w:rPr>
          <w:color w:val="0D0D0D" w:themeColor="text1" w:themeTint="F2"/>
          <w:spacing w:val="-2"/>
          <w:lang w:val="en-US"/>
        </w:rPr>
        <w:t>thủ tục hành chính</w:t>
      </w:r>
    </w:p>
    <w:p w14:paraId="2A60F288" w14:textId="77777777" w:rsidR="00CE2B9C" w:rsidRPr="00742ADB" w:rsidRDefault="00CE2B9C" w:rsidP="00742ADB">
      <w:pPr>
        <w:widowControl w:val="0"/>
        <w:spacing w:before="120" w:after="120"/>
        <w:ind w:firstLine="567"/>
        <w:rPr>
          <w:color w:val="0D0D0D" w:themeColor="text1" w:themeTint="F2"/>
          <w:shd w:val="clear" w:color="auto" w:fill="FFFFFF"/>
        </w:rPr>
      </w:pPr>
      <w:r w:rsidRPr="00742ADB">
        <w:rPr>
          <w:color w:val="0D0D0D" w:themeColor="text1" w:themeTint="F2"/>
          <w:lang w:val="en-US"/>
        </w:rPr>
        <w:t xml:space="preserve">Thực hiện chỉ đạo của Chính phủ, Thủ tướng Chính phủ, từ đầu năm đến nay, các bộ, ngành, địa phương </w:t>
      </w:r>
      <w:r w:rsidR="00754792" w:rsidRPr="00742ADB">
        <w:rPr>
          <w:color w:val="0D0D0D" w:themeColor="text1" w:themeTint="F2"/>
          <w:lang w:val="en-US"/>
        </w:rPr>
        <w:t>tập trung</w:t>
      </w:r>
      <w:r w:rsidRPr="00742ADB">
        <w:rPr>
          <w:color w:val="0D0D0D" w:themeColor="text1" w:themeTint="F2"/>
          <w:lang w:val="en-US"/>
        </w:rPr>
        <w:t xml:space="preserve"> rà soát,</w:t>
      </w:r>
      <w:r w:rsidRPr="00742ADB">
        <w:rPr>
          <w:color w:val="0D0D0D" w:themeColor="text1" w:themeTint="F2"/>
        </w:rPr>
        <w:t xml:space="preserve"> cắt giảm, đơn giản hóa TTHC liên quan đến sản xuất, kinh doanh</w:t>
      </w:r>
      <w:r w:rsidR="001D4184" w:rsidRPr="00742ADB">
        <w:rPr>
          <w:color w:val="0D0D0D" w:themeColor="text1" w:themeTint="F2"/>
          <w:lang w:val="en-US"/>
        </w:rPr>
        <w:t xml:space="preserve"> và các </w:t>
      </w:r>
      <w:r w:rsidRPr="00742ADB">
        <w:rPr>
          <w:color w:val="0D0D0D" w:themeColor="text1" w:themeTint="F2"/>
          <w:lang w:val="en-US"/>
        </w:rPr>
        <w:t>giấy tờ công dân</w:t>
      </w:r>
      <w:r w:rsidR="001D4184" w:rsidRPr="00742ADB">
        <w:rPr>
          <w:color w:val="0D0D0D" w:themeColor="text1" w:themeTint="F2"/>
          <w:lang w:val="en-US"/>
        </w:rPr>
        <w:t xml:space="preserve"> liên quan đến quản lý dân cư; </w:t>
      </w:r>
      <w:r w:rsidR="00202BD5" w:rsidRPr="00742ADB">
        <w:rPr>
          <w:color w:val="0D0D0D" w:themeColor="text1" w:themeTint="F2"/>
          <w:lang w:val="en-US"/>
        </w:rPr>
        <w:t xml:space="preserve">rà soát, cắt giảm, đơn giản hóa TTHC dựa trên dữ liệu; </w:t>
      </w:r>
      <w:r w:rsidR="001D4184" w:rsidRPr="00742ADB">
        <w:rPr>
          <w:color w:val="0D0D0D" w:themeColor="text1" w:themeTint="F2"/>
          <w:lang w:val="en-US"/>
        </w:rPr>
        <w:t xml:space="preserve">kiện toàn tổ chức và hoạt động của Bộ phận Một cửa các cấp để nâng cao hiệu quả giải quyết TTHC theo cơ chế một cửa, một cửa liên thông; </w:t>
      </w:r>
      <w:r w:rsidR="001D4184" w:rsidRPr="00742ADB">
        <w:rPr>
          <w:color w:val="0D0D0D" w:themeColor="text1" w:themeTint="F2"/>
        </w:rPr>
        <w:t xml:space="preserve">rà soát, nâng cấp hệ thống thông tin giải quyết TTHC; </w:t>
      </w:r>
      <w:r w:rsidR="001D4184" w:rsidRPr="00742ADB">
        <w:rPr>
          <w:color w:val="0D0D0D" w:themeColor="text1" w:themeTint="F2"/>
          <w:lang w:val="en-US"/>
        </w:rPr>
        <w:t xml:space="preserve">hoàn thiện </w:t>
      </w:r>
      <w:r w:rsidR="001D4184" w:rsidRPr="00742ADB">
        <w:rPr>
          <w:color w:val="0D0D0D" w:themeColor="text1" w:themeTint="F2"/>
        </w:rPr>
        <w:t>quy trình điện tử của các TTHC phù hợp với quy định mới,</w:t>
      </w:r>
      <w:r w:rsidR="001D4184" w:rsidRPr="00742ADB">
        <w:rPr>
          <w:color w:val="0D0D0D" w:themeColor="text1" w:themeTint="F2"/>
          <w:lang w:val="en-US"/>
        </w:rPr>
        <w:t xml:space="preserve"> </w:t>
      </w:r>
      <w:r w:rsidR="00754792" w:rsidRPr="00742ADB">
        <w:rPr>
          <w:color w:val="0D0D0D" w:themeColor="text1" w:themeTint="F2"/>
          <w:lang w:val="en-US"/>
        </w:rPr>
        <w:t xml:space="preserve">kịp thời tháo gỡ những điểm nghẽn phát sinh, </w:t>
      </w:r>
      <w:r w:rsidR="009042EF" w:rsidRPr="00742ADB">
        <w:rPr>
          <w:color w:val="0D0D0D" w:themeColor="text1" w:themeTint="F2"/>
          <w:lang w:val="en-US"/>
        </w:rPr>
        <w:t>nỗ lực</w:t>
      </w:r>
      <w:r w:rsidR="00754792" w:rsidRPr="00742ADB">
        <w:rPr>
          <w:color w:val="0D0D0D" w:themeColor="text1" w:themeTint="F2"/>
          <w:lang w:val="en-US"/>
        </w:rPr>
        <w:t xml:space="preserve"> </w:t>
      </w:r>
      <w:r w:rsidR="001D4184" w:rsidRPr="00742ADB">
        <w:rPr>
          <w:color w:val="0D0D0D" w:themeColor="text1" w:themeTint="F2"/>
        </w:rPr>
        <w:t>không để xảy ra quá tải, ách tắc trong tiếp nhận, giải quyết TTHC</w:t>
      </w:r>
      <w:r w:rsidR="001D4184" w:rsidRPr="00742ADB">
        <w:rPr>
          <w:rStyle w:val="FootnoteReference"/>
          <w:b/>
          <w:color w:val="0D0D0D" w:themeColor="text1" w:themeTint="F2"/>
          <w:shd w:val="clear" w:color="auto" w:fill="FFFFFF"/>
        </w:rPr>
        <w:footnoteReference w:id="14"/>
      </w:r>
      <w:r w:rsidR="001D4184" w:rsidRPr="00742ADB">
        <w:rPr>
          <w:color w:val="0D0D0D" w:themeColor="text1" w:themeTint="F2"/>
          <w:shd w:val="clear" w:color="auto" w:fill="FFFFFF"/>
        </w:rPr>
        <w:t>.</w:t>
      </w:r>
    </w:p>
    <w:p w14:paraId="1CBBDFDF" w14:textId="77777777" w:rsidR="00FF774E" w:rsidRPr="00014387" w:rsidRDefault="00FF774E" w:rsidP="00FF774E">
      <w:pPr>
        <w:widowControl w:val="0"/>
        <w:spacing w:before="120" w:after="120"/>
        <w:ind w:firstLine="567"/>
        <w:rPr>
          <w:color w:val="0D0D0D" w:themeColor="text1" w:themeTint="F2"/>
          <w:spacing w:val="-2"/>
          <w:lang w:val="en-US"/>
        </w:rPr>
      </w:pPr>
      <w:r>
        <w:rPr>
          <w:i/>
          <w:iCs/>
          <w:color w:val="0D0D0D" w:themeColor="text1" w:themeTint="F2"/>
          <w:spacing w:val="-2"/>
          <w:lang w:val="en-US"/>
        </w:rPr>
        <w:t xml:space="preserve">- </w:t>
      </w:r>
      <w:r w:rsidRPr="00742ADB">
        <w:rPr>
          <w:i/>
          <w:iCs/>
          <w:color w:val="0D0D0D" w:themeColor="text1" w:themeTint="F2"/>
          <w:spacing w:val="-2"/>
          <w:lang w:val="en-US"/>
        </w:rPr>
        <w:t>Thực hiện cắt giảm, đơn giản hóa TTHC liên quan đến sản xuất, kinh doanh theo quy định tại Nghị quyết 6</w:t>
      </w:r>
      <w:r>
        <w:rPr>
          <w:i/>
          <w:iCs/>
          <w:color w:val="0D0D0D" w:themeColor="text1" w:themeTint="F2"/>
          <w:spacing w:val="-2"/>
          <w:lang w:val="en-US"/>
        </w:rPr>
        <w:t>8</w:t>
      </w:r>
      <w:r w:rsidRPr="00742ADB">
        <w:rPr>
          <w:i/>
          <w:iCs/>
          <w:color w:val="0D0D0D" w:themeColor="text1" w:themeTint="F2"/>
          <w:spacing w:val="-2"/>
          <w:lang w:val="en-US"/>
        </w:rPr>
        <w:t>/NQ-CP</w:t>
      </w:r>
      <w:r>
        <w:rPr>
          <w:i/>
          <w:iCs/>
          <w:color w:val="0D0D0D" w:themeColor="text1" w:themeTint="F2"/>
          <w:spacing w:val="-2"/>
          <w:lang w:val="en-US"/>
        </w:rPr>
        <w:t xml:space="preserve"> ngày 12/5/2020: </w:t>
      </w:r>
      <w:r w:rsidRPr="00B04DD4">
        <w:rPr>
          <w:color w:val="0D0D0D" w:themeColor="text1" w:themeTint="F2"/>
          <w:spacing w:val="-4"/>
          <w:shd w:val="clear" w:color="auto" w:fill="FFFFFF"/>
          <w:lang w:val="nl-NL"/>
        </w:rPr>
        <w:t>Từ tháng 5/2020 đến tháng 3/2025</w:t>
      </w:r>
      <w:r>
        <w:rPr>
          <w:color w:val="0D0D0D" w:themeColor="text1" w:themeTint="F2"/>
          <w:spacing w:val="-4"/>
          <w:shd w:val="clear" w:color="auto" w:fill="FFFFFF"/>
          <w:lang w:val="nl-NL"/>
        </w:rPr>
        <w:t xml:space="preserve">, </w:t>
      </w:r>
      <w:r w:rsidRPr="00B04DD4">
        <w:rPr>
          <w:color w:val="0D0D0D" w:themeColor="text1" w:themeTint="F2"/>
          <w:spacing w:val="-4"/>
          <w:shd w:val="clear" w:color="auto" w:fill="FFFFFF"/>
          <w:lang w:val="nl-NL"/>
        </w:rPr>
        <w:t xml:space="preserve">các bộ, ngành, địa phương đã cắt giảm, đơn giản hóa </w:t>
      </w:r>
      <w:r w:rsidRPr="00014387">
        <w:rPr>
          <w:b/>
          <w:color w:val="0D0D0D" w:themeColor="text1" w:themeTint="F2"/>
          <w:spacing w:val="-4"/>
          <w:lang w:val="nl-NL"/>
        </w:rPr>
        <w:t>3.241/15.763</w:t>
      </w:r>
      <w:r w:rsidRPr="00B04DD4">
        <w:rPr>
          <w:color w:val="0D0D0D" w:themeColor="text1" w:themeTint="F2"/>
          <w:spacing w:val="-4"/>
          <w:lang w:val="nl-NL"/>
        </w:rPr>
        <w:t xml:space="preserve"> </w:t>
      </w:r>
      <w:r w:rsidRPr="00B04DD4">
        <w:rPr>
          <w:color w:val="0D0D0D" w:themeColor="text1" w:themeTint="F2"/>
          <w:spacing w:val="-4"/>
          <w:shd w:val="clear" w:color="auto" w:fill="FFFFFF"/>
          <w:lang w:val="nl-NL"/>
        </w:rPr>
        <w:t>quy định kinh doanh (</w:t>
      </w:r>
      <w:r w:rsidRPr="00B04DD4">
        <w:rPr>
          <w:color w:val="0D0D0D" w:themeColor="text1" w:themeTint="F2"/>
          <w:spacing w:val="-4"/>
          <w:lang w:val="nl-NL"/>
        </w:rPr>
        <w:t>QĐKD)</w:t>
      </w:r>
      <w:r w:rsidRPr="00B04DD4">
        <w:rPr>
          <w:rStyle w:val="FootnoteReference"/>
          <w:color w:val="0D0D0D" w:themeColor="text1" w:themeTint="F2"/>
          <w:spacing w:val="-4"/>
        </w:rPr>
        <w:footnoteReference w:id="15"/>
      </w:r>
      <w:r w:rsidRPr="00B04DD4">
        <w:rPr>
          <w:color w:val="0D0D0D" w:themeColor="text1" w:themeTint="F2"/>
          <w:spacing w:val="-4"/>
          <w:lang w:val="nl-NL"/>
        </w:rPr>
        <w:t xml:space="preserve"> tại 275 VBQPPL</w:t>
      </w:r>
      <w:r w:rsidRPr="00B04DD4">
        <w:rPr>
          <w:rStyle w:val="FootnoteReference"/>
          <w:color w:val="0D0D0D" w:themeColor="text1" w:themeTint="F2"/>
          <w:spacing w:val="-4"/>
        </w:rPr>
        <w:footnoteReference w:id="16"/>
      </w:r>
      <w:r>
        <w:rPr>
          <w:color w:val="0D0D0D" w:themeColor="text1" w:themeTint="F2"/>
          <w:spacing w:val="-4"/>
          <w:lang w:val="nl-NL"/>
        </w:rPr>
        <w:t xml:space="preserve">, </w:t>
      </w:r>
      <w:r w:rsidRPr="00B04DD4">
        <w:rPr>
          <w:color w:val="0D0D0D" w:themeColor="text1" w:themeTint="F2"/>
          <w:spacing w:val="-4"/>
          <w:lang w:val="nl-NL"/>
        </w:rPr>
        <w:t>đạ</w:t>
      </w:r>
      <w:r>
        <w:rPr>
          <w:color w:val="0D0D0D" w:themeColor="text1" w:themeTint="F2"/>
          <w:spacing w:val="-4"/>
          <w:lang w:val="nl-NL"/>
        </w:rPr>
        <w:t>t 20,5% (vượt mục tiêu tối thiểu đề ra cho cả giai đoạn 2020-2025).</w:t>
      </w:r>
    </w:p>
    <w:p w14:paraId="412DC6B2" w14:textId="3D55927B" w:rsidR="005102AD" w:rsidRPr="00742ADB" w:rsidRDefault="00FD5214" w:rsidP="00742ADB">
      <w:pPr>
        <w:widowControl w:val="0"/>
        <w:spacing w:before="120" w:after="120"/>
        <w:ind w:firstLine="567"/>
        <w:rPr>
          <w:color w:val="0D0D0D" w:themeColor="text1" w:themeTint="F2"/>
          <w:spacing w:val="-2"/>
          <w:lang w:val="en-US"/>
        </w:rPr>
      </w:pPr>
      <w:r w:rsidRPr="00742ADB">
        <w:rPr>
          <w:color w:val="0D0D0D" w:themeColor="text1" w:themeTint="F2"/>
          <w:spacing w:val="-2"/>
          <w:lang w:val="en-US"/>
        </w:rPr>
        <w:t xml:space="preserve">- </w:t>
      </w:r>
      <w:r w:rsidRPr="00742ADB">
        <w:rPr>
          <w:i/>
          <w:iCs/>
          <w:color w:val="0D0D0D" w:themeColor="text1" w:themeTint="F2"/>
          <w:spacing w:val="-2"/>
          <w:lang w:val="en-US"/>
        </w:rPr>
        <w:t xml:space="preserve">Thực hiện </w:t>
      </w:r>
      <w:r w:rsidR="00F03806" w:rsidRPr="00742ADB">
        <w:rPr>
          <w:i/>
          <w:iCs/>
          <w:color w:val="0D0D0D" w:themeColor="text1" w:themeTint="F2"/>
          <w:spacing w:val="-2"/>
          <w:lang w:val="en-US"/>
        </w:rPr>
        <w:t xml:space="preserve">cắt giảm, đơn giản hóa TTHC liên quan đến sản xuất, kinh doanh theo quy định tại </w:t>
      </w:r>
      <w:r w:rsidRPr="00742ADB">
        <w:rPr>
          <w:i/>
          <w:iCs/>
          <w:color w:val="0D0D0D" w:themeColor="text1" w:themeTint="F2"/>
          <w:spacing w:val="-2"/>
          <w:lang w:val="en-US"/>
        </w:rPr>
        <w:t>Nghị quyết 66/NQ-CP ngày 26/3/2025</w:t>
      </w:r>
      <w:r w:rsidR="00F03806" w:rsidRPr="00742ADB">
        <w:rPr>
          <w:i/>
          <w:iCs/>
          <w:color w:val="0D0D0D" w:themeColor="text1" w:themeTint="F2"/>
          <w:spacing w:val="-2"/>
          <w:lang w:val="en-US"/>
        </w:rPr>
        <w:t>:</w:t>
      </w:r>
      <w:r w:rsidR="00F03806" w:rsidRPr="00742ADB">
        <w:rPr>
          <w:color w:val="0D0D0D" w:themeColor="text1" w:themeTint="F2"/>
          <w:spacing w:val="-2"/>
          <w:lang w:val="en-US"/>
        </w:rPr>
        <w:t xml:space="preserve"> </w:t>
      </w:r>
      <w:bookmarkStart w:id="2" w:name="_Hlk208471687"/>
      <w:bookmarkStart w:id="3" w:name="_Hlk209446688"/>
      <w:r w:rsidR="00C92DA0" w:rsidRPr="00742ADB">
        <w:rPr>
          <w:color w:val="0D0D0D" w:themeColor="text1" w:themeTint="F2"/>
          <w:spacing w:val="-2"/>
          <w:lang w:val="en-US"/>
        </w:rPr>
        <w:t xml:space="preserve">Tính đến ngày </w:t>
      </w:r>
      <w:r w:rsidR="005102AD" w:rsidRPr="00742ADB">
        <w:rPr>
          <w:color w:val="0D0D0D" w:themeColor="text1" w:themeTint="F2"/>
          <w:spacing w:val="-2"/>
          <w:lang w:val="en-US"/>
        </w:rPr>
        <w:t>01</w:t>
      </w:r>
      <w:r w:rsidR="00202BD5" w:rsidRPr="00742ADB">
        <w:rPr>
          <w:color w:val="0D0D0D" w:themeColor="text1" w:themeTint="F2"/>
          <w:spacing w:val="-2"/>
          <w:lang w:val="en-US"/>
        </w:rPr>
        <w:t>/1</w:t>
      </w:r>
      <w:r w:rsidR="005102AD" w:rsidRPr="00742ADB">
        <w:rPr>
          <w:color w:val="0D0D0D" w:themeColor="text1" w:themeTint="F2"/>
          <w:spacing w:val="-2"/>
          <w:lang w:val="en-US"/>
        </w:rPr>
        <w:t>1</w:t>
      </w:r>
      <w:r w:rsidR="00C92DA0" w:rsidRPr="00742ADB">
        <w:rPr>
          <w:color w:val="0D0D0D" w:themeColor="text1" w:themeTint="F2"/>
          <w:spacing w:val="-2"/>
          <w:lang w:val="en-US"/>
        </w:rPr>
        <w:t>/2025, Thủ tướng Chính phủ đã phê duyệt phương án cắt giảm</w:t>
      </w:r>
      <w:r w:rsidR="005102AD" w:rsidRPr="00742ADB">
        <w:rPr>
          <w:color w:val="0D0D0D" w:themeColor="text1" w:themeTint="F2"/>
          <w:spacing w:val="-2"/>
          <w:lang w:val="en-US"/>
        </w:rPr>
        <w:t xml:space="preserve"> TTHC, ĐKKD thuộc phạm vi quản lý của 14 bộ, cơ quan, dự kiến cắt giảm, đơn giản hóa </w:t>
      </w:r>
      <w:r w:rsidR="005102AD" w:rsidRPr="00742ADB">
        <w:rPr>
          <w:b/>
          <w:color w:val="0D0D0D" w:themeColor="text1" w:themeTint="F2"/>
          <w:spacing w:val="-2"/>
          <w:lang w:val="en-US"/>
        </w:rPr>
        <w:t>3.064/4.888</w:t>
      </w:r>
      <w:r w:rsidR="005102AD" w:rsidRPr="00742ADB">
        <w:rPr>
          <w:color w:val="0D0D0D" w:themeColor="text1" w:themeTint="F2"/>
          <w:spacing w:val="-2"/>
          <w:lang w:val="en-US"/>
        </w:rPr>
        <w:t xml:space="preserve"> TTHC liên quan đến hoạt động sản xuất, kinh doanh (đạt 62,7%), cắt giảm </w:t>
      </w:r>
      <w:r w:rsidR="005102AD" w:rsidRPr="00742ADB">
        <w:rPr>
          <w:b/>
          <w:color w:val="0D0D0D" w:themeColor="text1" w:themeTint="F2"/>
          <w:spacing w:val="-2"/>
          <w:lang w:val="en-US"/>
        </w:rPr>
        <w:t>2.263/6.974</w:t>
      </w:r>
      <w:r w:rsidR="005102AD" w:rsidRPr="00742ADB">
        <w:rPr>
          <w:color w:val="0D0D0D" w:themeColor="text1" w:themeTint="F2"/>
          <w:spacing w:val="-2"/>
          <w:lang w:val="en-US"/>
        </w:rPr>
        <w:t xml:space="preserve"> ĐKKD thuộc ngành, nghề kinh doanh có điều kiện (đạt 32%). Theo đó, cần sửa đổi, bổ sung </w:t>
      </w:r>
      <w:r w:rsidR="005102AD" w:rsidRPr="00742ADB">
        <w:rPr>
          <w:b/>
          <w:color w:val="0D0D0D" w:themeColor="text1" w:themeTint="F2"/>
          <w:spacing w:val="-2"/>
          <w:lang w:val="en-US"/>
        </w:rPr>
        <w:t>484</w:t>
      </w:r>
      <w:r w:rsidR="005102AD" w:rsidRPr="00742ADB">
        <w:rPr>
          <w:color w:val="0D0D0D" w:themeColor="text1" w:themeTint="F2"/>
          <w:spacing w:val="-2"/>
          <w:lang w:val="en-US"/>
        </w:rPr>
        <w:t xml:space="preserve"> VBQPPL để thực thi các phương án cắt giảm đơn giản hóa</w:t>
      </w:r>
      <w:r w:rsidR="008C2CE7" w:rsidRPr="00742ADB">
        <w:rPr>
          <w:rStyle w:val="FootnoteReference"/>
          <w:color w:val="0D0D0D" w:themeColor="text1" w:themeTint="F2"/>
          <w:spacing w:val="-2"/>
          <w:lang w:val="en-US"/>
        </w:rPr>
        <w:footnoteReference w:id="17"/>
      </w:r>
      <w:r w:rsidR="005102AD" w:rsidRPr="00742ADB">
        <w:rPr>
          <w:color w:val="0D0D0D" w:themeColor="text1" w:themeTint="F2"/>
          <w:spacing w:val="-2"/>
          <w:lang w:val="en-US"/>
        </w:rPr>
        <w:t>.</w:t>
      </w:r>
    </w:p>
    <w:bookmarkEnd w:id="2"/>
    <w:bookmarkEnd w:id="3"/>
    <w:p w14:paraId="2421C3F0" w14:textId="7250E454" w:rsidR="00AB7619" w:rsidRPr="00742ADB" w:rsidRDefault="00AB7619" w:rsidP="00742ADB">
      <w:pPr>
        <w:widowControl w:val="0"/>
        <w:spacing w:before="120" w:after="120"/>
        <w:ind w:firstLine="567"/>
        <w:rPr>
          <w:color w:val="0D0D0D" w:themeColor="text1" w:themeTint="F2"/>
          <w:lang w:val="de-DE"/>
        </w:rPr>
      </w:pPr>
      <w:r w:rsidRPr="00742ADB">
        <w:rPr>
          <w:color w:val="0D0D0D" w:themeColor="text1" w:themeTint="F2"/>
          <w:lang w:val="de-DE"/>
        </w:rPr>
        <w:t xml:space="preserve">- </w:t>
      </w:r>
      <w:r w:rsidRPr="00742ADB">
        <w:rPr>
          <w:i/>
          <w:color w:val="0D0D0D" w:themeColor="text1" w:themeTint="F2"/>
          <w:lang w:val="de-DE"/>
        </w:rPr>
        <w:t>Kết quả thực hiện 19 Nghị quyết của Chính phủ về đơn giản hóa TTHC, giấy tờ công dân liên quan đến quản lý dân cư</w:t>
      </w:r>
      <w:r w:rsidRPr="00742ADB">
        <w:rPr>
          <w:color w:val="0D0D0D" w:themeColor="text1" w:themeTint="F2"/>
          <w:lang w:val="de-DE"/>
        </w:rPr>
        <w:t xml:space="preserve">: </w:t>
      </w:r>
      <w:bookmarkStart w:id="4" w:name="_Hlk208471727"/>
      <w:r w:rsidR="005102AD" w:rsidRPr="00742ADB">
        <w:rPr>
          <w:color w:val="0D0D0D" w:themeColor="text1" w:themeTint="F2"/>
          <w:lang w:val="de-DE"/>
        </w:rPr>
        <w:t xml:space="preserve">Tổng số TTHC được các bộ, cơ quan thực thi phương án trong 10 tháng năm 2025 là </w:t>
      </w:r>
      <w:r w:rsidR="005102AD" w:rsidRPr="00742ADB">
        <w:rPr>
          <w:b/>
          <w:color w:val="0D0D0D" w:themeColor="text1" w:themeTint="F2"/>
          <w:lang w:val="de-DE"/>
        </w:rPr>
        <w:t>144</w:t>
      </w:r>
      <w:r w:rsidR="005102AD" w:rsidRPr="00742ADB">
        <w:rPr>
          <w:color w:val="0D0D0D" w:themeColor="text1" w:themeTint="F2"/>
          <w:lang w:val="de-DE"/>
        </w:rPr>
        <w:t xml:space="preserve"> TTHC tại 18 VBQPPL. Tính đến nay, các bộ, cơ quan đã cắt giảm, đơn giản hóa </w:t>
      </w:r>
      <w:r w:rsidR="005102AD" w:rsidRPr="00742ADB">
        <w:rPr>
          <w:b/>
          <w:color w:val="0D0D0D" w:themeColor="text1" w:themeTint="F2"/>
          <w:lang w:val="de-DE"/>
        </w:rPr>
        <w:t>1.055/1.084</w:t>
      </w:r>
      <w:r w:rsidR="005102AD" w:rsidRPr="00742ADB">
        <w:rPr>
          <w:color w:val="0D0D0D" w:themeColor="text1" w:themeTint="F2"/>
          <w:lang w:val="de-DE"/>
        </w:rPr>
        <w:t xml:space="preserve"> TTHC, tại 298 VBQPPL</w:t>
      </w:r>
      <w:r w:rsidR="008C2CE7" w:rsidRPr="00742ADB">
        <w:rPr>
          <w:rStyle w:val="FootnoteReference"/>
          <w:color w:val="0D0D0D" w:themeColor="text1" w:themeTint="F2"/>
          <w:lang w:val="de-DE"/>
        </w:rPr>
        <w:footnoteReference w:id="18"/>
      </w:r>
      <w:r w:rsidR="005102AD" w:rsidRPr="00742ADB">
        <w:rPr>
          <w:color w:val="0D0D0D" w:themeColor="text1" w:themeTint="F2"/>
          <w:lang w:val="de-DE"/>
        </w:rPr>
        <w:t>, đạt 97%; còn 29 TTHC tiếp tục cắt giảm, đơn giản hóa, tại 1</w:t>
      </w:r>
      <w:r w:rsidR="008C2CE7" w:rsidRPr="00742ADB">
        <w:rPr>
          <w:color w:val="0D0D0D" w:themeColor="text1" w:themeTint="F2"/>
          <w:lang w:val="de-DE"/>
        </w:rPr>
        <w:t>4</w:t>
      </w:r>
      <w:r w:rsidR="005102AD" w:rsidRPr="00742ADB">
        <w:rPr>
          <w:color w:val="0D0D0D" w:themeColor="text1" w:themeTint="F2"/>
          <w:lang w:val="de-DE"/>
        </w:rPr>
        <w:t xml:space="preserve"> VBQPPL</w:t>
      </w:r>
      <w:r w:rsidRPr="00742ADB">
        <w:rPr>
          <w:color w:val="0D0D0D" w:themeColor="text1" w:themeTint="F2"/>
          <w:lang w:val="de-DE"/>
        </w:rPr>
        <w:t>.</w:t>
      </w:r>
      <w:bookmarkEnd w:id="4"/>
    </w:p>
    <w:p w14:paraId="3E66A33B" w14:textId="797A0CED" w:rsidR="009042EF" w:rsidRPr="00742ADB" w:rsidRDefault="009042EF" w:rsidP="00742ADB">
      <w:pPr>
        <w:widowControl w:val="0"/>
        <w:spacing w:before="120" w:after="120"/>
        <w:ind w:firstLine="567"/>
        <w:rPr>
          <w:color w:val="0D0D0D" w:themeColor="text1" w:themeTint="F2"/>
        </w:rPr>
      </w:pPr>
      <w:r w:rsidRPr="00742ADB">
        <w:rPr>
          <w:i/>
          <w:iCs/>
          <w:color w:val="0D0D0D" w:themeColor="text1" w:themeTint="F2"/>
        </w:rPr>
        <w:t xml:space="preserve">- Về thực thi phương án cắt giảm, đơn giản hóa quy định, TTHC liên quan </w:t>
      </w:r>
      <w:r w:rsidRPr="00742ADB">
        <w:rPr>
          <w:i/>
          <w:iCs/>
          <w:color w:val="0D0D0D" w:themeColor="text1" w:themeTint="F2"/>
        </w:rPr>
        <w:lastRenderedPageBreak/>
        <w:t>đến Phiếu lý lịch tư pháp theo Quyết định số 498/QĐ-TTg</w:t>
      </w:r>
      <w:r w:rsidRPr="00742ADB">
        <w:rPr>
          <w:rStyle w:val="FootnoteReference"/>
          <w:color w:val="0D0D0D" w:themeColor="text1" w:themeTint="F2"/>
        </w:rPr>
        <w:footnoteReference w:id="19"/>
      </w:r>
      <w:r w:rsidRPr="00742ADB">
        <w:rPr>
          <w:color w:val="0D0D0D" w:themeColor="text1" w:themeTint="F2"/>
        </w:rPr>
        <w:t xml:space="preserve">: Đến nay, có </w:t>
      </w:r>
      <w:r w:rsidRPr="00742ADB">
        <w:rPr>
          <w:b/>
          <w:color w:val="0D0D0D" w:themeColor="text1" w:themeTint="F2"/>
        </w:rPr>
        <w:t>0</w:t>
      </w:r>
      <w:r w:rsidR="008C2CE7" w:rsidRPr="00742ADB">
        <w:rPr>
          <w:b/>
          <w:color w:val="0D0D0D" w:themeColor="text1" w:themeTint="F2"/>
          <w:lang w:val="en-US"/>
        </w:rPr>
        <w:t>7</w:t>
      </w:r>
      <w:r w:rsidRPr="00742ADB">
        <w:rPr>
          <w:color w:val="0D0D0D" w:themeColor="text1" w:themeTint="F2"/>
        </w:rPr>
        <w:t xml:space="preserve"> bộ, cơ quan</w:t>
      </w:r>
      <w:r w:rsidRPr="00742ADB">
        <w:rPr>
          <w:rStyle w:val="FootnoteReference"/>
          <w:b/>
          <w:color w:val="0D0D0D" w:themeColor="text1" w:themeTint="F2"/>
        </w:rPr>
        <w:footnoteReference w:id="20"/>
      </w:r>
      <w:r w:rsidRPr="00742ADB">
        <w:rPr>
          <w:b/>
          <w:color w:val="0D0D0D" w:themeColor="text1" w:themeTint="F2"/>
        </w:rPr>
        <w:t xml:space="preserve"> </w:t>
      </w:r>
      <w:r w:rsidRPr="00742ADB">
        <w:rPr>
          <w:color w:val="0D0D0D" w:themeColor="text1" w:themeTint="F2"/>
        </w:rPr>
        <w:t>đã</w:t>
      </w:r>
      <w:r w:rsidRPr="00742ADB">
        <w:rPr>
          <w:b/>
          <w:color w:val="0D0D0D" w:themeColor="text1" w:themeTint="F2"/>
        </w:rPr>
        <w:t xml:space="preserve"> </w:t>
      </w:r>
      <w:r w:rsidRPr="00742ADB">
        <w:rPr>
          <w:color w:val="0D0D0D" w:themeColor="text1" w:themeTint="F2"/>
        </w:rPr>
        <w:t xml:space="preserve">thực thi phương án cắt giảm, đơn giản hóa </w:t>
      </w:r>
      <w:r w:rsidR="005102AD" w:rsidRPr="00742ADB">
        <w:rPr>
          <w:b/>
          <w:color w:val="0D0D0D" w:themeColor="text1" w:themeTint="F2"/>
          <w:lang w:val="en-US"/>
        </w:rPr>
        <w:t>66</w:t>
      </w:r>
      <w:r w:rsidRPr="00742ADB">
        <w:rPr>
          <w:b/>
          <w:color w:val="0D0D0D" w:themeColor="text1" w:themeTint="F2"/>
        </w:rPr>
        <w:t>/108</w:t>
      </w:r>
      <w:r w:rsidRPr="00742ADB">
        <w:rPr>
          <w:color w:val="0D0D0D" w:themeColor="text1" w:themeTint="F2"/>
        </w:rPr>
        <w:t xml:space="preserve"> TTHC liên quan đến Phiếu lý lịch tư pháp, đạt </w:t>
      </w:r>
      <w:r w:rsidR="005102AD" w:rsidRPr="00742ADB">
        <w:rPr>
          <w:b/>
          <w:color w:val="0D0D0D" w:themeColor="text1" w:themeTint="F2"/>
          <w:lang w:val="en-US"/>
        </w:rPr>
        <w:t>61</w:t>
      </w:r>
      <w:r w:rsidRPr="00742ADB">
        <w:rPr>
          <w:b/>
          <w:color w:val="0D0D0D" w:themeColor="text1" w:themeTint="F2"/>
        </w:rPr>
        <w:t>%</w:t>
      </w:r>
      <w:r w:rsidRPr="00742ADB">
        <w:rPr>
          <w:color w:val="0D0D0D" w:themeColor="text1" w:themeTint="F2"/>
        </w:rPr>
        <w:t xml:space="preserve">; </w:t>
      </w:r>
      <w:r w:rsidRPr="00742ADB">
        <w:rPr>
          <w:b/>
          <w:color w:val="0D0D0D" w:themeColor="text1" w:themeTint="F2"/>
        </w:rPr>
        <w:t>0</w:t>
      </w:r>
      <w:r w:rsidR="008C2CE7" w:rsidRPr="00742ADB">
        <w:rPr>
          <w:b/>
          <w:color w:val="0D0D0D" w:themeColor="text1" w:themeTint="F2"/>
          <w:lang w:val="en-US"/>
        </w:rPr>
        <w:t>5</w:t>
      </w:r>
      <w:r w:rsidRPr="00742ADB">
        <w:rPr>
          <w:color w:val="0D0D0D" w:themeColor="text1" w:themeTint="F2"/>
        </w:rPr>
        <w:t xml:space="preserve"> bộ, cơ quan</w:t>
      </w:r>
      <w:r w:rsidRPr="00742ADB">
        <w:rPr>
          <w:rStyle w:val="FootnoteReference"/>
          <w:b/>
          <w:color w:val="0D0D0D" w:themeColor="text1" w:themeTint="F2"/>
        </w:rPr>
        <w:footnoteReference w:id="21"/>
      </w:r>
      <w:r w:rsidRPr="00742ADB">
        <w:rPr>
          <w:color w:val="0D0D0D" w:themeColor="text1" w:themeTint="F2"/>
        </w:rPr>
        <w:t xml:space="preserve"> chưa thực thi phương án theo Quyết định của Thủ tướng Chính phủ; tổng số còn </w:t>
      </w:r>
      <w:r w:rsidR="005102AD" w:rsidRPr="00742ADB">
        <w:rPr>
          <w:b/>
          <w:color w:val="0D0D0D" w:themeColor="text1" w:themeTint="F2"/>
          <w:lang w:val="en-US"/>
        </w:rPr>
        <w:t>42</w:t>
      </w:r>
      <w:r w:rsidRPr="00742ADB">
        <w:rPr>
          <w:color w:val="0D0D0D" w:themeColor="text1" w:themeTint="F2"/>
        </w:rPr>
        <w:t xml:space="preserve"> TTHC cần phải tiếp tục thực thi tại </w:t>
      </w:r>
      <w:r w:rsidR="005102AD" w:rsidRPr="00742ADB">
        <w:rPr>
          <w:b/>
          <w:color w:val="0D0D0D" w:themeColor="text1" w:themeTint="F2"/>
          <w:lang w:val="en-US"/>
        </w:rPr>
        <w:t>21</w:t>
      </w:r>
      <w:r w:rsidRPr="00742ADB">
        <w:rPr>
          <w:color w:val="0D0D0D" w:themeColor="text1" w:themeTint="F2"/>
        </w:rPr>
        <w:t xml:space="preserve"> VBQPPL</w:t>
      </w:r>
      <w:r w:rsidRPr="00742ADB">
        <w:rPr>
          <w:rStyle w:val="FootnoteReference"/>
          <w:b/>
          <w:color w:val="0D0D0D" w:themeColor="text1" w:themeTint="F2"/>
        </w:rPr>
        <w:footnoteReference w:id="22"/>
      </w:r>
      <w:r w:rsidRPr="00742ADB">
        <w:rPr>
          <w:color w:val="0D0D0D" w:themeColor="text1" w:themeTint="F2"/>
        </w:rPr>
        <w:t>.</w:t>
      </w:r>
    </w:p>
    <w:p w14:paraId="0290EE7F" w14:textId="264E8816" w:rsidR="00946D63" w:rsidRPr="00742ADB" w:rsidRDefault="00FD5214" w:rsidP="00742ADB">
      <w:pPr>
        <w:widowControl w:val="0"/>
        <w:spacing w:before="120" w:after="120"/>
        <w:ind w:firstLine="567"/>
        <w:rPr>
          <w:color w:val="0D0D0D" w:themeColor="text1" w:themeTint="F2"/>
          <w:lang w:val="en-US"/>
        </w:rPr>
      </w:pPr>
      <w:r w:rsidRPr="00742ADB">
        <w:rPr>
          <w:color w:val="0D0D0D" w:themeColor="text1" w:themeTint="F2"/>
          <w:spacing w:val="-2"/>
          <w:lang w:val="en-US"/>
        </w:rPr>
        <w:t xml:space="preserve"> </w:t>
      </w:r>
      <w:r w:rsidR="00946D63" w:rsidRPr="00742ADB">
        <w:rPr>
          <w:i/>
          <w:iCs/>
          <w:color w:val="0D0D0D" w:themeColor="text1" w:themeTint="F2"/>
          <w:spacing w:val="-2"/>
          <w:lang w:val="en-US"/>
        </w:rPr>
        <w:t xml:space="preserve">- </w:t>
      </w:r>
      <w:r w:rsidR="00754792" w:rsidRPr="00742ADB">
        <w:rPr>
          <w:i/>
          <w:iCs/>
          <w:color w:val="0D0D0D" w:themeColor="text1" w:themeTint="F2"/>
          <w:spacing w:val="-2"/>
          <w:lang w:val="en-US"/>
        </w:rPr>
        <w:t>Kết quả thực hiện</w:t>
      </w:r>
      <w:r w:rsidR="00946D63" w:rsidRPr="00742ADB">
        <w:rPr>
          <w:i/>
          <w:iCs/>
          <w:color w:val="0D0D0D" w:themeColor="text1" w:themeTint="F2"/>
          <w:spacing w:val="-2"/>
          <w:lang w:val="en-US"/>
        </w:rPr>
        <w:t xml:space="preserve"> </w:t>
      </w:r>
      <w:r w:rsidR="00754792" w:rsidRPr="00742ADB">
        <w:rPr>
          <w:i/>
          <w:iCs/>
          <w:color w:val="0D0D0D" w:themeColor="text1" w:themeTint="F2"/>
          <w:spacing w:val="-2"/>
          <w:lang w:val="en-US"/>
        </w:rPr>
        <w:t>TTHC theo cơ chế một cửa, một cửa liên thông:</w:t>
      </w:r>
      <w:r w:rsidR="00754792" w:rsidRPr="00742ADB">
        <w:rPr>
          <w:color w:val="0D0D0D" w:themeColor="text1" w:themeTint="F2"/>
          <w:spacing w:val="-2"/>
          <w:lang w:val="en-US"/>
        </w:rPr>
        <w:t xml:space="preserve"> Chính phủ đã ban hành </w:t>
      </w:r>
      <w:r w:rsidR="00CE2B9C" w:rsidRPr="00742ADB">
        <w:rPr>
          <w:color w:val="0D0D0D" w:themeColor="text1" w:themeTint="F2"/>
        </w:rPr>
        <w:t>Nghị định số 118/2025/NĐ-CP</w:t>
      </w:r>
      <w:r w:rsidR="00946D63" w:rsidRPr="00742ADB">
        <w:rPr>
          <w:rStyle w:val="FootnoteReference"/>
          <w:color w:val="0D0D0D" w:themeColor="text1" w:themeTint="F2"/>
        </w:rPr>
        <w:footnoteReference w:id="23"/>
      </w:r>
      <w:r w:rsidR="00946D63" w:rsidRPr="00742ADB">
        <w:rPr>
          <w:iCs/>
          <w:color w:val="0D0D0D" w:themeColor="text1" w:themeTint="F2"/>
          <w:lang w:val="en-US"/>
        </w:rPr>
        <w:t xml:space="preserve"> với nhiều quy định mới về</w:t>
      </w:r>
      <w:r w:rsidR="00946D63" w:rsidRPr="00742ADB">
        <w:rPr>
          <w:iCs/>
          <w:color w:val="0D0D0D" w:themeColor="text1" w:themeTint="F2"/>
        </w:rPr>
        <w:t xml:space="preserve"> tổ chức, hoạt động của Trung tâm Phục vụ hành chín</w:t>
      </w:r>
      <w:r w:rsidR="00946D63" w:rsidRPr="00742ADB">
        <w:rPr>
          <w:color w:val="0D0D0D" w:themeColor="text1" w:themeTint="F2"/>
        </w:rPr>
        <w:t>h công</w:t>
      </w:r>
      <w:r w:rsidR="00946D63" w:rsidRPr="00742ADB">
        <w:rPr>
          <w:color w:val="0D0D0D" w:themeColor="text1" w:themeTint="F2"/>
          <w:lang w:val="en-US"/>
        </w:rPr>
        <w:t xml:space="preserve"> (TTPVHCC)</w:t>
      </w:r>
      <w:r w:rsidR="00946D63" w:rsidRPr="00742ADB">
        <w:rPr>
          <w:color w:val="0D0D0D" w:themeColor="text1" w:themeTint="F2"/>
        </w:rPr>
        <w:t xml:space="preserve"> cấp tỉnh, cấp xã theo hướng gần dân, phục vụ công dân tốt hơn; đẩy mạnh thực hiện TTHC không phụ thuộc vào địa giới hành chính.</w:t>
      </w:r>
      <w:r w:rsidR="00946D63" w:rsidRPr="00742ADB">
        <w:rPr>
          <w:color w:val="0D0D0D" w:themeColor="text1" w:themeTint="F2"/>
          <w:lang w:val="en-US"/>
        </w:rPr>
        <w:t xml:space="preserve"> Trên cơ sở đó, đế</w:t>
      </w:r>
      <w:r w:rsidR="00CE2B9C" w:rsidRPr="00742ADB">
        <w:rPr>
          <w:color w:val="0D0D0D" w:themeColor="text1" w:themeTint="F2"/>
        </w:rPr>
        <w:t xml:space="preserve">n nay, </w:t>
      </w:r>
      <w:r w:rsidR="00CE2B9C" w:rsidRPr="00742ADB">
        <w:rPr>
          <w:b/>
          <w:bCs/>
          <w:color w:val="0D0D0D" w:themeColor="text1" w:themeTint="F2"/>
        </w:rPr>
        <w:t>32/34</w:t>
      </w:r>
      <w:r w:rsidR="00CE2B9C" w:rsidRPr="00742ADB">
        <w:rPr>
          <w:color w:val="0D0D0D" w:themeColor="text1" w:themeTint="F2"/>
        </w:rPr>
        <w:t xml:space="preserve"> địa phương thành lập </w:t>
      </w:r>
      <w:r w:rsidR="00CE2B9C" w:rsidRPr="00742ADB">
        <w:rPr>
          <w:b/>
          <w:bCs/>
          <w:color w:val="0D0D0D" w:themeColor="text1" w:themeTint="F2"/>
        </w:rPr>
        <w:t>3.139</w:t>
      </w:r>
      <w:r w:rsidR="00CE2B9C" w:rsidRPr="00742ADB">
        <w:rPr>
          <w:color w:val="0D0D0D" w:themeColor="text1" w:themeTint="F2"/>
        </w:rPr>
        <w:t xml:space="preserve"> TTPVHCC cấp xã</w:t>
      </w:r>
      <w:r w:rsidR="00CE2B9C" w:rsidRPr="00742ADB">
        <w:rPr>
          <w:rStyle w:val="FootnoteReference"/>
          <w:color w:val="0D0D0D" w:themeColor="text1" w:themeTint="F2"/>
        </w:rPr>
        <w:footnoteReference w:id="24"/>
      </w:r>
      <w:r w:rsidR="00CE2B9C" w:rsidRPr="00742ADB">
        <w:rPr>
          <w:color w:val="0D0D0D" w:themeColor="text1" w:themeTint="F2"/>
        </w:rPr>
        <w:t>; Hà Nội và Quảng Ninh vận hành theo mô hình TTPVHCC một cấp và tổ chức các chi nhánh hoặc Điểm phục vụ hành chính công</w:t>
      </w:r>
      <w:r w:rsidR="00CE2B9C" w:rsidRPr="00742ADB">
        <w:rPr>
          <w:rStyle w:val="FootnoteReference"/>
          <w:color w:val="0D0D0D" w:themeColor="text1" w:themeTint="F2"/>
        </w:rPr>
        <w:footnoteReference w:id="25"/>
      </w:r>
      <w:r w:rsidR="00CE2B9C" w:rsidRPr="00742ADB">
        <w:rPr>
          <w:color w:val="0D0D0D" w:themeColor="text1" w:themeTint="F2"/>
        </w:rPr>
        <w:t>.</w:t>
      </w:r>
      <w:r w:rsidR="00946D63" w:rsidRPr="00742ADB">
        <w:rPr>
          <w:color w:val="0D0D0D" w:themeColor="text1" w:themeTint="F2"/>
          <w:lang w:val="en-US"/>
        </w:rPr>
        <w:t xml:space="preserve"> </w:t>
      </w:r>
      <w:r w:rsidR="00946D63" w:rsidRPr="00742ADB">
        <w:rPr>
          <w:color w:val="0D0D0D" w:themeColor="text1" w:themeTint="F2"/>
        </w:rPr>
        <w:t xml:space="preserve">Tổng số nhân sự tại các </w:t>
      </w:r>
      <w:r w:rsidR="00946D63" w:rsidRPr="00742ADB">
        <w:rPr>
          <w:color w:val="0D0D0D" w:themeColor="text1" w:themeTint="F2"/>
          <w:lang w:val="en-US"/>
        </w:rPr>
        <w:t xml:space="preserve">TTPVHCC </w:t>
      </w:r>
      <w:r w:rsidR="00946D63" w:rsidRPr="00742ADB">
        <w:rPr>
          <w:color w:val="0D0D0D" w:themeColor="text1" w:themeTint="F2"/>
        </w:rPr>
        <w:t>cấp xã của 32 địa phương</w:t>
      </w:r>
      <w:r w:rsidR="00946D63" w:rsidRPr="00742ADB">
        <w:rPr>
          <w:b/>
          <w:color w:val="0D0D0D" w:themeColor="text1" w:themeTint="F2"/>
        </w:rPr>
        <w:t xml:space="preserve"> </w:t>
      </w:r>
      <w:r w:rsidR="00946D63" w:rsidRPr="00742ADB">
        <w:rPr>
          <w:color w:val="0D0D0D" w:themeColor="text1" w:themeTint="F2"/>
        </w:rPr>
        <w:t xml:space="preserve">là </w:t>
      </w:r>
      <w:r w:rsidR="00946D63" w:rsidRPr="00742ADB">
        <w:rPr>
          <w:b/>
          <w:bCs/>
          <w:color w:val="0D0D0D" w:themeColor="text1" w:themeTint="F2"/>
        </w:rPr>
        <w:t>24.382</w:t>
      </w:r>
      <w:r w:rsidR="00946D63" w:rsidRPr="00742ADB">
        <w:rPr>
          <w:color w:val="0D0D0D" w:themeColor="text1" w:themeTint="F2"/>
        </w:rPr>
        <w:t xml:space="preserve"> người</w:t>
      </w:r>
      <w:r w:rsidR="00946D63" w:rsidRPr="00742ADB">
        <w:rPr>
          <w:rStyle w:val="FootnoteReference"/>
          <w:b/>
          <w:color w:val="0D0D0D" w:themeColor="text1" w:themeTint="F2"/>
        </w:rPr>
        <w:footnoteReference w:id="26"/>
      </w:r>
      <w:r w:rsidR="00946D63" w:rsidRPr="00742ADB">
        <w:rPr>
          <w:color w:val="0D0D0D" w:themeColor="text1" w:themeTint="F2"/>
        </w:rPr>
        <w:t>; trung bình một Trung tâm phục vụ hành chính công cấp xã được bố trí 06 nhân sự chuyên trách.</w:t>
      </w:r>
      <w:r w:rsidR="00946D63" w:rsidRPr="00742ADB">
        <w:rPr>
          <w:color w:val="0D0D0D" w:themeColor="text1" w:themeTint="F2"/>
          <w:lang w:val="en-US"/>
        </w:rPr>
        <w:t xml:space="preserve"> </w:t>
      </w:r>
      <w:r w:rsidR="00777164">
        <w:rPr>
          <w:color w:val="0D0D0D" w:themeColor="text1" w:themeTint="F2"/>
          <w:lang w:val="en-US"/>
        </w:rPr>
        <w:t xml:space="preserve">Bộ phận một cửa của nhiều bộ, ngành, địa phương đã được quan tâm đầu tư, nâng cấp và chủ động đổi mới mô hình, nâng cao chất lượng hoạt động, nổi bật là việc tiếp nhận hồ sơ tại nhà hoặc hẹn giờ giải quyết TTHC theo yêu cầu; bố trí quầy tiếp nhận hồ sơ dành riêng cho người già, phụ nữ mang thai, người khuyết tật, người có công với cách mạng; bố trí ki-ốt thông minh hướng dẫn, tiếp nhận và trả kết quả TTHC. </w:t>
      </w:r>
    </w:p>
    <w:p w14:paraId="40FD53DF" w14:textId="1E2741D6" w:rsidR="00C60C97" w:rsidRPr="00742ADB" w:rsidRDefault="00946D63" w:rsidP="00742ADB">
      <w:pPr>
        <w:widowControl w:val="0"/>
        <w:spacing w:before="120" w:after="120"/>
        <w:ind w:firstLine="567"/>
        <w:rPr>
          <w:color w:val="0D0D0D" w:themeColor="text1" w:themeTint="F2"/>
          <w:lang w:val="en-US"/>
        </w:rPr>
      </w:pPr>
      <w:r w:rsidRPr="00742ADB">
        <w:rPr>
          <w:color w:val="0D0D0D" w:themeColor="text1" w:themeTint="F2"/>
          <w:lang w:val="en-US"/>
        </w:rPr>
        <w:t xml:space="preserve">Công tác tiếp nhận, giải quyết TTHC theo mô hình chính quyền địa phương 2 cấp dần đi vào ổn định. </w:t>
      </w:r>
      <w:bookmarkStart w:id="5" w:name="_Hlk209446992"/>
      <w:r w:rsidR="00C10129" w:rsidRPr="00742ADB">
        <w:rPr>
          <w:color w:val="0D0D0D" w:themeColor="text1" w:themeTint="F2"/>
        </w:rPr>
        <w:t xml:space="preserve">Từ </w:t>
      </w:r>
      <w:r w:rsidR="00C10129" w:rsidRPr="00742ADB">
        <w:rPr>
          <w:color w:val="0D0D0D" w:themeColor="text1" w:themeTint="F2"/>
          <w:lang w:val="en-US"/>
        </w:rPr>
        <w:t xml:space="preserve">ngày </w:t>
      </w:r>
      <w:r w:rsidR="00C10129" w:rsidRPr="00742ADB">
        <w:rPr>
          <w:color w:val="0D0D0D" w:themeColor="text1" w:themeTint="F2"/>
        </w:rPr>
        <w:t>01</w:t>
      </w:r>
      <w:r w:rsidR="00C10129" w:rsidRPr="00742ADB">
        <w:rPr>
          <w:color w:val="0D0D0D" w:themeColor="text1" w:themeTint="F2"/>
          <w:lang w:val="en-US"/>
        </w:rPr>
        <w:t>/</w:t>
      </w:r>
      <w:r w:rsidR="00C10129" w:rsidRPr="00742ADB">
        <w:rPr>
          <w:color w:val="0D0D0D" w:themeColor="text1" w:themeTint="F2"/>
        </w:rPr>
        <w:t>7</w:t>
      </w:r>
      <w:r w:rsidR="00C10129" w:rsidRPr="00742ADB">
        <w:rPr>
          <w:color w:val="0D0D0D" w:themeColor="text1" w:themeTint="F2"/>
          <w:lang w:val="en-US"/>
        </w:rPr>
        <w:t xml:space="preserve">/2025 đến ngày </w:t>
      </w:r>
      <w:r w:rsidR="00FC5870" w:rsidRPr="00742ADB">
        <w:rPr>
          <w:color w:val="0D0D0D" w:themeColor="text1" w:themeTint="F2"/>
          <w:lang w:val="en-US"/>
        </w:rPr>
        <w:t>30</w:t>
      </w:r>
      <w:r w:rsidR="00C10129" w:rsidRPr="00742ADB">
        <w:rPr>
          <w:color w:val="0D0D0D" w:themeColor="text1" w:themeTint="F2"/>
          <w:lang w:val="en-US"/>
        </w:rPr>
        <w:t>/</w:t>
      </w:r>
      <w:r w:rsidR="00225786" w:rsidRPr="00742ADB">
        <w:rPr>
          <w:color w:val="0D0D0D" w:themeColor="text1" w:themeTint="F2"/>
          <w:lang w:val="en-US"/>
        </w:rPr>
        <w:t>10</w:t>
      </w:r>
      <w:r w:rsidR="00C10129" w:rsidRPr="00742ADB">
        <w:rPr>
          <w:color w:val="0D0D0D" w:themeColor="text1" w:themeTint="F2"/>
          <w:lang w:val="en-US"/>
        </w:rPr>
        <w:t>/</w:t>
      </w:r>
      <w:r w:rsidR="00C10129" w:rsidRPr="00742ADB">
        <w:rPr>
          <w:color w:val="0D0D0D" w:themeColor="text1" w:themeTint="F2"/>
        </w:rPr>
        <w:t xml:space="preserve">2025, </w:t>
      </w:r>
      <w:r w:rsidR="005102AD" w:rsidRPr="00742ADB">
        <w:rPr>
          <w:color w:val="0D0D0D" w:themeColor="text1" w:themeTint="F2"/>
        </w:rPr>
        <w:t>tổng số hồ sơ tiếp nhận của 34 tỉnh, thành phố là 16 triệu hồ</w:t>
      </w:r>
      <w:r w:rsidR="0062216D" w:rsidRPr="00742ADB">
        <w:rPr>
          <w:color w:val="0D0D0D" w:themeColor="text1" w:themeTint="F2"/>
        </w:rPr>
        <w:t xml:space="preserve"> sơ TTHC</w:t>
      </w:r>
      <w:r w:rsidR="00FC5870" w:rsidRPr="00742ADB">
        <w:rPr>
          <w:rStyle w:val="FootnoteReference"/>
          <w:color w:val="0D0D0D" w:themeColor="text1" w:themeTint="F2"/>
        </w:rPr>
        <w:footnoteReference w:id="27"/>
      </w:r>
      <w:r w:rsidR="005102AD" w:rsidRPr="00742ADB">
        <w:rPr>
          <w:color w:val="0D0D0D" w:themeColor="text1" w:themeTint="F2"/>
        </w:rPr>
        <w:t>, trong đó cấp xã hơn 11,8 triệu hồ sơ TTHC (chiếm 73,8% tổng số hồ sơ của địa phương); có hơn 13,3 triệu hồ sơ TTHC đã hoàn thành xử lý và trả kết quả cho người dân, doanh nghiệp (chiếm 83% trong tổng số 16 triệu hồ sơ tiếp nhận), số xử lý đúng hoặc sớm hạn khoảng 90,8%</w:t>
      </w:r>
      <w:bookmarkEnd w:id="5"/>
      <w:r w:rsidR="00225786" w:rsidRPr="00742ADB">
        <w:rPr>
          <w:color w:val="0D0D0D" w:themeColor="text1" w:themeTint="F2"/>
          <w:lang w:val="en-US"/>
        </w:rPr>
        <w:t>.</w:t>
      </w:r>
      <w:r w:rsidR="00C60C97" w:rsidRPr="00742ADB">
        <w:rPr>
          <w:color w:val="0D0D0D" w:themeColor="text1" w:themeTint="F2"/>
          <w:lang w:val="en-US"/>
        </w:rPr>
        <w:t xml:space="preserve"> Bên cạnh đó, 34/34 địa phương đã công bố danh mục TTHC thực hiện không phụ thuộc địa giới, trong đó có 05 địa phương</w:t>
      </w:r>
      <w:r w:rsidR="00C60C97" w:rsidRPr="00742ADB">
        <w:rPr>
          <w:rStyle w:val="FootnoteReference"/>
          <w:color w:val="0D0D0D" w:themeColor="text1" w:themeTint="F2"/>
          <w:lang w:val="en-US"/>
        </w:rPr>
        <w:footnoteReference w:id="28"/>
      </w:r>
      <w:r w:rsidR="00C60C97" w:rsidRPr="00742ADB">
        <w:rPr>
          <w:color w:val="0D0D0D" w:themeColor="text1" w:themeTint="F2"/>
          <w:lang w:val="en-US"/>
        </w:rPr>
        <w:t xml:space="preserve"> đã công bố thực hiện 100% đối với TTHC thuộc phạm vi giải quyết (đạt chỉ tiêu đề ra tại Nghị quyết số 66/NQ-CP của Chính phủ). Đồng thời, chú trọng số hóa hồ sơ, kết quả giải quyết TTHC, góp phần tiết kiệm chi phí sao in hồ sơ, kết quả giải quyết TTHC.</w:t>
      </w:r>
    </w:p>
    <w:p w14:paraId="4024EEC3" w14:textId="5DE2B242" w:rsidR="00225786" w:rsidRPr="00742ADB" w:rsidRDefault="00DE73DA" w:rsidP="00742ADB">
      <w:pPr>
        <w:widowControl w:val="0"/>
        <w:spacing w:before="120" w:after="120"/>
        <w:ind w:firstLine="567"/>
        <w:rPr>
          <w:color w:val="0D0D0D" w:themeColor="text1" w:themeTint="F2"/>
          <w:spacing w:val="-4"/>
          <w:lang w:val="en-US"/>
        </w:rPr>
      </w:pPr>
      <w:r w:rsidRPr="00742ADB">
        <w:rPr>
          <w:color w:val="0D0D0D" w:themeColor="text1" w:themeTint="F2"/>
          <w:lang w:val="en-US"/>
        </w:rPr>
        <w:t xml:space="preserve">- </w:t>
      </w:r>
      <w:r w:rsidR="00225786" w:rsidRPr="00742ADB">
        <w:rPr>
          <w:color w:val="0D0D0D" w:themeColor="text1" w:themeTint="F2"/>
          <w:spacing w:val="-4"/>
          <w:lang w:val="en-US"/>
        </w:rPr>
        <w:t>Trên cơ sở báo cáo của Bộ Khoa học và Công nghệ, ngày 16/10/2025 Phó Thủ tướng Thường trực Chính phủ Nguyễn Hòa Bình đã có chỉ đạo</w:t>
      </w:r>
      <w:r w:rsidR="002D2244" w:rsidRPr="00742ADB">
        <w:rPr>
          <w:rStyle w:val="FootnoteReference"/>
          <w:color w:val="0D0D0D" w:themeColor="text1" w:themeTint="F2"/>
          <w:spacing w:val="-4"/>
          <w:lang w:val="en-US"/>
        </w:rPr>
        <w:footnoteReference w:id="29"/>
      </w:r>
      <w:r w:rsidR="00225786" w:rsidRPr="00742ADB">
        <w:rPr>
          <w:color w:val="0D0D0D" w:themeColor="text1" w:themeTint="F2"/>
          <w:spacing w:val="-4"/>
          <w:lang w:val="en-US"/>
        </w:rPr>
        <w:t xml:space="preserve"> các Bộ, cơ </w:t>
      </w:r>
      <w:r w:rsidR="00225786" w:rsidRPr="00742ADB">
        <w:rPr>
          <w:color w:val="0D0D0D" w:themeColor="text1" w:themeTint="F2"/>
          <w:spacing w:val="-4"/>
          <w:lang w:val="en-US"/>
        </w:rPr>
        <w:lastRenderedPageBreak/>
        <w:t xml:space="preserve">quang ngang Bộ và UBND các tỉnh, thành phố khẩn trương rà soát, khắc phục các tồn tại, “điểm nghẽn” bảo đảm việc thực hiện dịch vụ công thông suốt, hiệu quả, cắt giảm thực chất thời gian, chi phí tuân thủ thủ tục hành chính; đẩy mạnh số hóa hồ sơ, kết quả giải quyết </w:t>
      </w:r>
      <w:proofErr w:type="gramStart"/>
      <w:r w:rsidR="00225786" w:rsidRPr="00742ADB">
        <w:rPr>
          <w:color w:val="0D0D0D" w:themeColor="text1" w:themeTint="F2"/>
          <w:spacing w:val="-4"/>
          <w:lang w:val="en-US"/>
        </w:rPr>
        <w:t>TTHC,…</w:t>
      </w:r>
      <w:proofErr w:type="gramEnd"/>
    </w:p>
    <w:p w14:paraId="5CDD875C" w14:textId="51646D7B" w:rsidR="000C3571" w:rsidRPr="00742ADB" w:rsidRDefault="000C3571" w:rsidP="00742ADB">
      <w:pPr>
        <w:widowControl w:val="0"/>
        <w:spacing w:before="120" w:after="120"/>
        <w:ind w:firstLine="567"/>
        <w:rPr>
          <w:color w:val="0D0D0D" w:themeColor="text1" w:themeTint="F2"/>
          <w:spacing w:val="-4"/>
          <w:lang w:val="en-US"/>
        </w:rPr>
      </w:pPr>
      <w:r w:rsidRPr="00742ADB">
        <w:rPr>
          <w:rStyle w:val="fontstyle01"/>
          <w:rFonts w:ascii="Times New Roman" w:hAnsi="Times New Roman" w:cs="Times New Roman"/>
          <w:color w:val="0D0D0D" w:themeColor="text1" w:themeTint="F2"/>
          <w:sz w:val="28"/>
          <w:szCs w:val="28"/>
          <w:lang w:val="en-US"/>
        </w:rPr>
        <w:t xml:space="preserve">- </w:t>
      </w:r>
      <w:r w:rsidRPr="00742ADB">
        <w:rPr>
          <w:rStyle w:val="fontstyle01"/>
          <w:rFonts w:ascii="Times New Roman" w:hAnsi="Times New Roman" w:cs="Times New Roman"/>
          <w:color w:val="0D0D0D" w:themeColor="text1" w:themeTint="F2"/>
          <w:sz w:val="28"/>
          <w:szCs w:val="28"/>
        </w:rPr>
        <w:t xml:space="preserve">Trong tháng 10, các bộ, ngành, địa phương đã tiếp nhận </w:t>
      </w:r>
      <w:r w:rsidRPr="00742ADB">
        <w:rPr>
          <w:rStyle w:val="fontstyle21"/>
          <w:b/>
          <w:i w:val="0"/>
          <w:color w:val="0D0D0D" w:themeColor="text1" w:themeTint="F2"/>
        </w:rPr>
        <w:t>19.167</w:t>
      </w:r>
      <w:r w:rsidRPr="00742ADB">
        <w:rPr>
          <w:rStyle w:val="fontstyle21"/>
          <w:color w:val="0D0D0D" w:themeColor="text1" w:themeTint="F2"/>
        </w:rPr>
        <w:t xml:space="preserve"> </w:t>
      </w:r>
      <w:r w:rsidRPr="00742ADB">
        <w:rPr>
          <w:rStyle w:val="fontstyle01"/>
          <w:rFonts w:ascii="Times New Roman" w:hAnsi="Times New Roman" w:cs="Times New Roman"/>
          <w:color w:val="0D0D0D" w:themeColor="text1" w:themeTint="F2"/>
          <w:sz w:val="28"/>
          <w:szCs w:val="28"/>
          <w:lang w:val="en-US"/>
        </w:rPr>
        <w:t>phản ánh kiến nghị (</w:t>
      </w:r>
      <w:r w:rsidRPr="00742ADB">
        <w:rPr>
          <w:rStyle w:val="fontstyle01"/>
          <w:rFonts w:ascii="Times New Roman" w:hAnsi="Times New Roman" w:cs="Times New Roman"/>
          <w:color w:val="0D0D0D" w:themeColor="text1" w:themeTint="F2"/>
          <w:sz w:val="28"/>
          <w:szCs w:val="28"/>
        </w:rPr>
        <w:t>PAKN</w:t>
      </w:r>
      <w:r w:rsidRPr="00742ADB">
        <w:rPr>
          <w:rStyle w:val="fontstyle01"/>
          <w:rFonts w:ascii="Times New Roman" w:hAnsi="Times New Roman" w:cs="Times New Roman"/>
          <w:color w:val="0D0D0D" w:themeColor="text1" w:themeTint="F2"/>
          <w:sz w:val="28"/>
          <w:szCs w:val="28"/>
          <w:lang w:val="en-US"/>
        </w:rPr>
        <w:t>)</w:t>
      </w:r>
      <w:r w:rsidRPr="00742ADB">
        <w:rPr>
          <w:rStyle w:val="fontstyle01"/>
          <w:rFonts w:ascii="Times New Roman" w:hAnsi="Times New Roman" w:cs="Times New Roman"/>
          <w:color w:val="0D0D0D" w:themeColor="text1" w:themeTint="F2"/>
          <w:sz w:val="28"/>
          <w:szCs w:val="28"/>
        </w:rPr>
        <w:t xml:space="preserve"> của cá nhân, tổ chức về quy định và hành vi hành chính</w:t>
      </w:r>
      <w:r w:rsidRPr="00742ADB">
        <w:rPr>
          <w:rStyle w:val="fontstyle01"/>
          <w:rFonts w:ascii="Times New Roman" w:hAnsi="Times New Roman" w:cs="Times New Roman"/>
          <w:color w:val="0D0D0D" w:themeColor="text1" w:themeTint="F2"/>
          <w:sz w:val="28"/>
          <w:szCs w:val="28"/>
          <w:lang w:val="en-US"/>
        </w:rPr>
        <w:t>,</w:t>
      </w:r>
      <w:r w:rsidRPr="00742ADB">
        <w:rPr>
          <w:rStyle w:val="fontstyle01"/>
          <w:rFonts w:ascii="Times New Roman" w:hAnsi="Times New Roman" w:cs="Times New Roman"/>
          <w:color w:val="0D0D0D" w:themeColor="text1" w:themeTint="F2"/>
          <w:sz w:val="28"/>
          <w:szCs w:val="28"/>
        </w:rPr>
        <w:t xml:space="preserve"> trong đó, nội dung PAKN chủ yếu về việc chậm trả Giấy phép lái xe, Phiếu lý lịch tư pháp, Giấy chứng nhận quyền sử dụng đất, hồ sơ quyết toán thuế… Đến nay, các bộ, ngành, địa phương đã xem xét, trả lời </w:t>
      </w:r>
      <w:r w:rsidRPr="00742ADB">
        <w:rPr>
          <w:rStyle w:val="fontstyle21"/>
          <w:b/>
          <w:i w:val="0"/>
          <w:color w:val="0D0D0D" w:themeColor="text1" w:themeTint="F2"/>
        </w:rPr>
        <w:t>16.340/69.746</w:t>
      </w:r>
      <w:r w:rsidRPr="00742ADB">
        <w:rPr>
          <w:rStyle w:val="fontstyle21"/>
          <w:color w:val="0D0D0D" w:themeColor="text1" w:themeTint="F2"/>
        </w:rPr>
        <w:t xml:space="preserve"> </w:t>
      </w:r>
      <w:r w:rsidRPr="00742ADB">
        <w:rPr>
          <w:rStyle w:val="fontstyle01"/>
          <w:rFonts w:ascii="Times New Roman" w:hAnsi="Times New Roman" w:cs="Times New Roman"/>
          <w:color w:val="0D0D0D" w:themeColor="text1" w:themeTint="F2"/>
          <w:sz w:val="28"/>
          <w:szCs w:val="28"/>
        </w:rPr>
        <w:t xml:space="preserve">PAKN, đạt </w:t>
      </w:r>
      <w:r w:rsidRPr="00742ADB">
        <w:rPr>
          <w:rStyle w:val="fontstyle21"/>
          <w:color w:val="0D0D0D" w:themeColor="text1" w:themeTint="F2"/>
        </w:rPr>
        <w:t>23%</w:t>
      </w:r>
      <w:r w:rsidRPr="00742ADB">
        <w:rPr>
          <w:rStyle w:val="fontstyle01"/>
          <w:rFonts w:ascii="Times New Roman" w:hAnsi="Times New Roman" w:cs="Times New Roman"/>
          <w:color w:val="0D0D0D" w:themeColor="text1" w:themeTint="F2"/>
          <w:sz w:val="28"/>
          <w:szCs w:val="28"/>
        </w:rPr>
        <w:t xml:space="preserve">; số PAKN còn tiếp tục xem xét, xử lý chuyển sang tháng sau là </w:t>
      </w:r>
      <w:r w:rsidRPr="00742ADB">
        <w:rPr>
          <w:rStyle w:val="fontstyle21"/>
          <w:i w:val="0"/>
          <w:color w:val="0D0D0D" w:themeColor="text1" w:themeTint="F2"/>
        </w:rPr>
        <w:t>53.406</w:t>
      </w:r>
      <w:r w:rsidRPr="00742ADB">
        <w:rPr>
          <w:rStyle w:val="fontstyle21"/>
          <w:color w:val="0D0D0D" w:themeColor="text1" w:themeTint="F2"/>
        </w:rPr>
        <w:t xml:space="preserve"> </w:t>
      </w:r>
      <w:r w:rsidRPr="00742ADB">
        <w:rPr>
          <w:rStyle w:val="fontstyle01"/>
          <w:rFonts w:ascii="Times New Roman" w:hAnsi="Times New Roman" w:cs="Times New Roman"/>
          <w:color w:val="0D0D0D" w:themeColor="text1" w:themeTint="F2"/>
          <w:sz w:val="28"/>
          <w:szCs w:val="28"/>
        </w:rPr>
        <w:t>PAKN</w:t>
      </w:r>
      <w:r w:rsidRPr="00742ADB">
        <w:rPr>
          <w:rStyle w:val="fontstyle01"/>
          <w:rFonts w:ascii="Times New Roman" w:hAnsi="Times New Roman" w:cs="Times New Roman"/>
          <w:color w:val="0D0D0D" w:themeColor="text1" w:themeTint="F2"/>
          <w:sz w:val="28"/>
          <w:szCs w:val="28"/>
          <w:lang w:val="en-US"/>
        </w:rPr>
        <w:t>.</w:t>
      </w:r>
    </w:p>
    <w:p w14:paraId="63E88CCA" w14:textId="48D1888E" w:rsidR="00186F17" w:rsidRPr="00742ADB" w:rsidRDefault="00225786" w:rsidP="00742ADB">
      <w:pPr>
        <w:widowControl w:val="0"/>
        <w:spacing w:before="120" w:after="120"/>
        <w:ind w:firstLine="567"/>
        <w:rPr>
          <w:color w:val="0D0D0D" w:themeColor="text1" w:themeTint="F2"/>
          <w:lang w:val="en-US"/>
        </w:rPr>
      </w:pPr>
      <w:r w:rsidRPr="00742ADB">
        <w:rPr>
          <w:color w:val="0D0D0D" w:themeColor="text1" w:themeTint="F2"/>
          <w:spacing w:val="-4"/>
          <w:lang w:val="en-US"/>
        </w:rPr>
        <w:t>- Thực hiện chỉ đạo của Tổng Bí thư Tô Lâm</w:t>
      </w:r>
      <w:r w:rsidR="002D2244" w:rsidRPr="00742ADB">
        <w:rPr>
          <w:rStyle w:val="FootnoteReference"/>
          <w:color w:val="0D0D0D" w:themeColor="text1" w:themeTint="F2"/>
          <w:spacing w:val="-4"/>
          <w:lang w:val="en-US"/>
        </w:rPr>
        <w:footnoteReference w:id="30"/>
      </w:r>
      <w:r w:rsidR="002D2244" w:rsidRPr="00742ADB">
        <w:rPr>
          <w:color w:val="0D0D0D" w:themeColor="text1" w:themeTint="F2"/>
          <w:spacing w:val="-4"/>
          <w:lang w:val="en-US"/>
        </w:rPr>
        <w:t xml:space="preserve"> </w:t>
      </w:r>
      <w:r w:rsidRPr="00742ADB">
        <w:rPr>
          <w:color w:val="0D0D0D" w:themeColor="text1" w:themeTint="F2"/>
          <w:spacing w:val="-4"/>
          <w:lang w:val="en-US"/>
        </w:rPr>
        <w:t>và Lãnh đạo Ban Chỉ đạo Trung ương về phát triển khoa học, công nghệ, đổi mới sáng tạo và chuyển đổi số</w:t>
      </w:r>
      <w:r w:rsidR="002D2244" w:rsidRPr="00742ADB">
        <w:rPr>
          <w:rStyle w:val="FootnoteReference"/>
          <w:color w:val="0D0D0D" w:themeColor="text1" w:themeTint="F2"/>
          <w:spacing w:val="-4"/>
          <w:lang w:val="en-US"/>
        </w:rPr>
        <w:footnoteReference w:id="31"/>
      </w:r>
      <w:r w:rsidR="0055793C" w:rsidRPr="00742ADB">
        <w:rPr>
          <w:color w:val="0D0D0D" w:themeColor="text1" w:themeTint="F2"/>
          <w:spacing w:val="-4"/>
          <w:lang w:val="en-US"/>
        </w:rPr>
        <w:t xml:space="preserve"> </w:t>
      </w:r>
      <w:r w:rsidR="0055793C" w:rsidRPr="00742ADB">
        <w:rPr>
          <w:color w:val="0D0D0D" w:themeColor="text1" w:themeTint="F2"/>
          <w:lang w:val="en-US"/>
        </w:rPr>
        <w:t>và Thông báo số 386-TB/TW ngày 16/10/2025 về cuộc họp giao ban chủ chốt tháng 10/2025, ngày 22/10/2025, Thủ tướng Chính phủ đã ban hành Công điện số 201/CĐ-TTg về việc tập trung rà soát, cắt giảm, đơn giản hóa TTHC dựa trên dữ liệu. Theo đó, Thủ tướng Chính phủ giao Bộ trưởng Bộ Tư pháp có trách nhiệm hướng dẫn các bộ, ngành, địa phương thực hiện rà soát cụ thể đối với các thủ tục hành chính có thành phần hồ sơ là 1 trong 15 loại giấy tờ đã có dữ liệu, có thể cắt giảm; đề xuất phương án cắt giảm, đơn giản hóa TTHC, trong đó xác định rõ điều, khoản, điểm tại các văn bản quy phạm pháp luật cần sửa đổi, bổ sung để bảo đảm thực thi phương án. Bộ Tư pháp cũng có nhiệm vụ chủ trì, phối hợp với Bộ Công an, Bộ Nội vụ, Văn phòng Chính phủ và các bộ, ngành đánh giá kết quả rà soát và xây dựng Báo cáo tổng thể về việc thực hiện cắt giảm, đơn giản hóa TTHC, hoàn thành trước ngày 15/11/2025; chủ trì, phối hợp các bộ, ngành liên quan xây dựng Nghị quyết của Chính phủ theo Nghị quyết số 206/2025/QH15 ngày 25/6/2025 của Quốc hội về cơ chế đặc biệt xử lý khó khăn, vướng mắc do quy định của pháp luật để thực thi phương án cắt giảm, thay thế ngay các thành phần hồ sơ mà thông tin đã có trong các cơ sở dữ liệu quốc gia, cơ sở dữ liệu chuyên ngành; trình Chính phủ ban hành trước ngày 15/11/2025. Bộ Tư pháp cũng đã thành lập Tổ Công tác, làm việc với một số bộ, ngành, địa phương để</w:t>
      </w:r>
      <w:r w:rsidR="001A3BE1" w:rsidRPr="00742ADB">
        <w:rPr>
          <w:color w:val="0D0D0D" w:themeColor="text1" w:themeTint="F2"/>
          <w:lang w:val="en-US"/>
        </w:rPr>
        <w:t xml:space="preserve"> có cơ sở hoàn thiện Báo cáo và Nghị quyết của Chính phủ thực thi phương án cắt giảm, thay thế ngay các thành phần hồ sơ mà thông tin đã có trong các cơ sở dữ liệu quốc gia, cơ sở dữ liệu chuyên ngành</w:t>
      </w:r>
      <w:r w:rsidR="001A3BE1" w:rsidRPr="00742ADB">
        <w:rPr>
          <w:rStyle w:val="FootnoteReference"/>
          <w:color w:val="0D0D0D" w:themeColor="text1" w:themeTint="F2"/>
          <w:lang w:val="en-US"/>
        </w:rPr>
        <w:footnoteReference w:id="32"/>
      </w:r>
      <w:r w:rsidR="001A3BE1" w:rsidRPr="00742ADB">
        <w:rPr>
          <w:color w:val="0D0D0D" w:themeColor="text1" w:themeTint="F2"/>
          <w:lang w:val="en-US"/>
        </w:rPr>
        <w:t xml:space="preserve">. </w:t>
      </w:r>
      <w:r w:rsidR="0055793C" w:rsidRPr="00742ADB">
        <w:rPr>
          <w:color w:val="0D0D0D" w:themeColor="text1" w:themeTint="F2"/>
          <w:lang w:val="en-US"/>
        </w:rPr>
        <w:t xml:space="preserve"> </w:t>
      </w:r>
    </w:p>
    <w:p w14:paraId="6B6E09C1" w14:textId="77777777" w:rsidR="00A87C34" w:rsidRPr="00742ADB" w:rsidRDefault="002242B7" w:rsidP="00742ADB">
      <w:pPr>
        <w:widowControl w:val="0"/>
        <w:spacing w:before="120" w:after="120"/>
        <w:ind w:firstLine="567"/>
        <w:rPr>
          <w:rFonts w:eastAsia="SimSun"/>
          <w:color w:val="0D0D0D" w:themeColor="text1" w:themeTint="F2"/>
          <w:spacing w:val="-2"/>
          <w:lang w:val="en-US"/>
        </w:rPr>
      </w:pPr>
      <w:bookmarkStart w:id="6" w:name="_Hlk43681475"/>
      <w:bookmarkEnd w:id="1"/>
      <w:r w:rsidRPr="00742ADB">
        <w:rPr>
          <w:rFonts w:eastAsia="SimSun"/>
          <w:color w:val="0D0D0D" w:themeColor="text1" w:themeTint="F2"/>
          <w:spacing w:val="-2"/>
          <w:lang w:val="de-DE"/>
        </w:rPr>
        <w:t>c)</w:t>
      </w:r>
      <w:r w:rsidR="00AF4E30" w:rsidRPr="00742ADB">
        <w:rPr>
          <w:rFonts w:eastAsia="SimSun"/>
          <w:color w:val="0D0D0D" w:themeColor="text1" w:themeTint="F2"/>
          <w:spacing w:val="-2"/>
          <w:lang w:val="de-DE"/>
        </w:rPr>
        <w:t xml:space="preserve"> </w:t>
      </w:r>
      <w:r w:rsidR="00027041" w:rsidRPr="00742ADB">
        <w:rPr>
          <w:rFonts w:eastAsia="SimSun"/>
          <w:color w:val="0D0D0D" w:themeColor="text1" w:themeTint="F2"/>
          <w:spacing w:val="-2"/>
          <w:lang w:val="de-DE"/>
        </w:rPr>
        <w:t>C</w:t>
      </w:r>
      <w:r w:rsidR="004D5B80" w:rsidRPr="00742ADB">
        <w:rPr>
          <w:rFonts w:eastAsia="SimSun"/>
          <w:color w:val="0D0D0D" w:themeColor="text1" w:themeTint="F2"/>
          <w:spacing w:val="-2"/>
        </w:rPr>
        <w:t>ải cách tổ chức bộ máy</w:t>
      </w:r>
      <w:r w:rsidR="00CF50F9" w:rsidRPr="00742ADB">
        <w:rPr>
          <w:rFonts w:eastAsia="SimSun"/>
          <w:color w:val="0D0D0D" w:themeColor="text1" w:themeTint="F2"/>
          <w:spacing w:val="-2"/>
          <w:lang w:val="en-US"/>
        </w:rPr>
        <w:t xml:space="preserve">, </w:t>
      </w:r>
      <w:r w:rsidR="009042EF" w:rsidRPr="00742ADB">
        <w:rPr>
          <w:rFonts w:eastAsia="SimSun"/>
          <w:color w:val="0D0D0D" w:themeColor="text1" w:themeTint="F2"/>
          <w:spacing w:val="-2"/>
          <w:lang w:val="en-US"/>
        </w:rPr>
        <w:t>triển khai</w:t>
      </w:r>
      <w:r w:rsidR="00CF50F9" w:rsidRPr="00742ADB">
        <w:rPr>
          <w:rFonts w:eastAsia="SimSun"/>
          <w:color w:val="0D0D0D" w:themeColor="text1" w:themeTint="F2"/>
          <w:spacing w:val="-2"/>
          <w:lang w:val="en-US"/>
        </w:rPr>
        <w:t xml:space="preserve"> </w:t>
      </w:r>
      <w:r w:rsidR="009042EF" w:rsidRPr="00742ADB">
        <w:rPr>
          <w:rFonts w:eastAsia="SimSun"/>
          <w:color w:val="0D0D0D" w:themeColor="text1" w:themeTint="F2"/>
          <w:spacing w:val="-2"/>
          <w:lang w:val="en-US"/>
        </w:rPr>
        <w:t xml:space="preserve">tổ chức </w:t>
      </w:r>
      <w:r w:rsidR="00CF50F9" w:rsidRPr="00742ADB">
        <w:rPr>
          <w:rFonts w:eastAsia="SimSun"/>
          <w:color w:val="0D0D0D" w:themeColor="text1" w:themeTint="F2"/>
          <w:spacing w:val="-2"/>
          <w:lang w:val="en-US"/>
        </w:rPr>
        <w:t>chính quyền địa phương 2 cấp</w:t>
      </w:r>
    </w:p>
    <w:p w14:paraId="77793249" w14:textId="30A647E7" w:rsidR="00C10129" w:rsidRPr="00742ADB" w:rsidRDefault="00A87C34" w:rsidP="00742ADB">
      <w:pPr>
        <w:widowControl w:val="0"/>
        <w:spacing w:before="120" w:after="120"/>
        <w:ind w:firstLine="567"/>
        <w:rPr>
          <w:bCs/>
          <w:color w:val="0D0D0D" w:themeColor="text1" w:themeTint="F2"/>
          <w:lang w:val="en-US"/>
        </w:rPr>
      </w:pPr>
      <w:r w:rsidRPr="00742ADB">
        <w:rPr>
          <w:rFonts w:eastAsia="SimSun"/>
          <w:color w:val="0D0D0D" w:themeColor="text1" w:themeTint="F2"/>
          <w:lang w:val="de-DE"/>
        </w:rPr>
        <w:t xml:space="preserve">- </w:t>
      </w:r>
      <w:r w:rsidR="00060FA7" w:rsidRPr="00742ADB">
        <w:rPr>
          <w:rFonts w:eastAsia="SimSun"/>
          <w:color w:val="0D0D0D" w:themeColor="text1" w:themeTint="F2"/>
          <w:lang w:val="de-DE"/>
        </w:rPr>
        <w:t xml:space="preserve">Từ đầu năm đến nay, nhiều quy định về tổ chức bộ máy tiếp tục được hoàn thiện, ban hành nhằm thể chế hóa các chủ trương của Đảng, Kết luận của Bộ Chính </w:t>
      </w:r>
      <w:r w:rsidR="00060FA7" w:rsidRPr="00742ADB">
        <w:rPr>
          <w:rFonts w:eastAsia="SimSun"/>
          <w:color w:val="0D0D0D" w:themeColor="text1" w:themeTint="F2"/>
          <w:lang w:val="de-DE"/>
        </w:rPr>
        <w:lastRenderedPageBreak/>
        <w:t xml:space="preserve">trị, Ban Bí thư về sắp xếp, </w:t>
      </w:r>
      <w:r w:rsidRPr="00742ADB">
        <w:rPr>
          <w:rFonts w:eastAsia="SimSun"/>
          <w:bCs/>
          <w:color w:val="0D0D0D" w:themeColor="text1" w:themeTint="F2"/>
          <w:lang w:val="de-DE"/>
        </w:rPr>
        <w:t>tinh gọn tổ chức bộ máy</w:t>
      </w:r>
      <w:r w:rsidR="00060FA7" w:rsidRPr="00742ADB">
        <w:rPr>
          <w:rFonts w:eastAsia="SimSun"/>
          <w:bCs/>
          <w:color w:val="0D0D0D" w:themeColor="text1" w:themeTint="F2"/>
          <w:lang w:val="de-DE"/>
        </w:rPr>
        <w:t xml:space="preserve"> trong hệ thống </w:t>
      </w:r>
      <w:r w:rsidR="004507FD" w:rsidRPr="00742ADB">
        <w:rPr>
          <w:rFonts w:eastAsia="SimSun"/>
          <w:bCs/>
          <w:color w:val="0D0D0D" w:themeColor="text1" w:themeTint="F2"/>
          <w:lang w:val="de-DE"/>
        </w:rPr>
        <w:t>c</w:t>
      </w:r>
      <w:r w:rsidR="00060FA7" w:rsidRPr="00742ADB">
        <w:rPr>
          <w:rFonts w:eastAsia="SimSun"/>
          <w:bCs/>
          <w:color w:val="0D0D0D" w:themeColor="text1" w:themeTint="F2"/>
          <w:lang w:val="de-DE"/>
        </w:rPr>
        <w:t xml:space="preserve">hính trị: </w:t>
      </w:r>
      <w:r w:rsidRPr="00742ADB">
        <w:rPr>
          <w:color w:val="0D0D0D" w:themeColor="text1" w:themeTint="F2"/>
        </w:rPr>
        <w:t xml:space="preserve">Theo đó, </w:t>
      </w:r>
      <w:r w:rsidRPr="00742ADB">
        <w:rPr>
          <w:bCs/>
          <w:color w:val="0D0D0D" w:themeColor="text1" w:themeTint="F2"/>
          <w:lang w:val="it-IT"/>
        </w:rPr>
        <w:t xml:space="preserve">Quốc hội đã thông qua </w:t>
      </w:r>
      <w:r w:rsidRPr="00742ADB">
        <w:rPr>
          <w:b/>
          <w:color w:val="0D0D0D" w:themeColor="text1" w:themeTint="F2"/>
          <w:lang w:val="it-IT"/>
        </w:rPr>
        <w:t xml:space="preserve">03 </w:t>
      </w:r>
      <w:r w:rsidRPr="00742ADB">
        <w:rPr>
          <w:bCs/>
          <w:color w:val="0D0D0D" w:themeColor="text1" w:themeTint="F2"/>
          <w:lang w:val="it-IT"/>
        </w:rPr>
        <w:t xml:space="preserve">Luật về tổ chức bộ máy </w:t>
      </w:r>
      <w:r w:rsidRPr="00742ADB">
        <w:rPr>
          <w:bCs/>
          <w:i/>
          <w:iCs/>
          <w:color w:val="0D0D0D" w:themeColor="text1" w:themeTint="F2"/>
          <w:lang w:val="it-IT"/>
        </w:rPr>
        <w:t>(gồm: Luật Tổ chức Chính phủ; Luật Tổ chức chính quyền địa phương; Luật sửa đổi, bổ sung một số điều của Luật Tổ chức Quốc hội)</w:t>
      </w:r>
      <w:r w:rsidRPr="00742ADB">
        <w:rPr>
          <w:bCs/>
          <w:color w:val="0D0D0D" w:themeColor="text1" w:themeTint="F2"/>
          <w:lang w:val="it-IT"/>
        </w:rPr>
        <w:t xml:space="preserve">; </w:t>
      </w:r>
      <w:r w:rsidR="002C2B10" w:rsidRPr="00742ADB">
        <w:rPr>
          <w:b/>
          <w:color w:val="0D0D0D" w:themeColor="text1" w:themeTint="F2"/>
          <w:lang w:val="it-IT"/>
        </w:rPr>
        <w:t>các</w:t>
      </w:r>
      <w:r w:rsidRPr="00742ADB">
        <w:rPr>
          <w:b/>
          <w:color w:val="0D0D0D" w:themeColor="text1" w:themeTint="F2"/>
          <w:lang w:val="it-IT"/>
        </w:rPr>
        <w:t xml:space="preserve"> </w:t>
      </w:r>
      <w:r w:rsidR="002C2B10" w:rsidRPr="00742ADB">
        <w:rPr>
          <w:bCs/>
          <w:color w:val="0D0D0D" w:themeColor="text1" w:themeTint="F2"/>
          <w:lang w:val="it-IT"/>
        </w:rPr>
        <w:t>n</w:t>
      </w:r>
      <w:r w:rsidRPr="00742ADB">
        <w:rPr>
          <w:bCs/>
          <w:color w:val="0D0D0D" w:themeColor="text1" w:themeTint="F2"/>
          <w:lang w:val="it-IT"/>
        </w:rPr>
        <w:t xml:space="preserve">ghị quyết để thực hiện việc sắp xếp tổ chức bộ máy của Quốc hội, Chính phủ nhiệm kỳ Quốc hội khóa XV; đặc biệt là Nghị quyết về cơ cấu tổ chức của Chính phủ, cơ cấu số lượng thành viên Chính phủ nhiệm kỳ Quốc hội khóa XV (2021 - 2026) và kiện toàn </w:t>
      </w:r>
      <w:r w:rsidR="002C2B10" w:rsidRPr="00742ADB">
        <w:rPr>
          <w:b/>
          <w:color w:val="0D0D0D" w:themeColor="text1" w:themeTint="F2"/>
          <w:lang w:val="it-IT"/>
        </w:rPr>
        <w:t>các</w:t>
      </w:r>
      <w:r w:rsidRPr="00742ADB">
        <w:rPr>
          <w:b/>
          <w:color w:val="0D0D0D" w:themeColor="text1" w:themeTint="F2"/>
          <w:lang w:val="it-IT"/>
        </w:rPr>
        <w:t xml:space="preserve"> </w:t>
      </w:r>
      <w:r w:rsidRPr="00742ADB">
        <w:rPr>
          <w:bCs/>
          <w:color w:val="0D0D0D" w:themeColor="text1" w:themeTint="F2"/>
          <w:lang w:val="it-IT"/>
        </w:rPr>
        <w:t xml:space="preserve">chức danh thành viên Chính phủ; </w:t>
      </w:r>
      <w:r w:rsidRPr="00742ADB">
        <w:rPr>
          <w:b/>
          <w:color w:val="0D0D0D" w:themeColor="text1" w:themeTint="F2"/>
          <w:lang w:val="it-IT"/>
        </w:rPr>
        <w:t>01</w:t>
      </w:r>
      <w:r w:rsidRPr="00742ADB">
        <w:rPr>
          <w:bCs/>
          <w:color w:val="0D0D0D" w:themeColor="text1" w:themeTint="F2"/>
          <w:lang w:val="it-IT"/>
        </w:rPr>
        <w:t xml:space="preserve"> </w:t>
      </w:r>
      <w:r w:rsidRPr="00742ADB">
        <w:rPr>
          <w:bCs/>
          <w:color w:val="0D0D0D" w:themeColor="text1" w:themeTint="F2"/>
          <w:spacing w:val="-8"/>
          <w:lang w:val="it-IT"/>
        </w:rPr>
        <w:t>Nghị quyết về xử lý một số vấn đề liên quan đến sắp xếp tổ chức bộ máy nhà nước</w:t>
      </w:r>
      <w:r w:rsidRPr="00742ADB">
        <w:rPr>
          <w:rStyle w:val="FootnoteReference"/>
          <w:bCs/>
          <w:color w:val="0D0D0D" w:themeColor="text1" w:themeTint="F2"/>
          <w:lang w:val="it-IT"/>
        </w:rPr>
        <w:footnoteReference w:id="33"/>
      </w:r>
      <w:r w:rsidRPr="00742ADB">
        <w:rPr>
          <w:bCs/>
          <w:color w:val="0D0D0D" w:themeColor="text1" w:themeTint="F2"/>
          <w:lang w:val="it-IT"/>
        </w:rPr>
        <w:t xml:space="preserve">. </w:t>
      </w:r>
      <w:r w:rsidR="00C32564" w:rsidRPr="00742ADB">
        <w:rPr>
          <w:color w:val="0D0D0D" w:themeColor="text1" w:themeTint="F2"/>
          <w:spacing w:val="3"/>
        </w:rPr>
        <w:t xml:space="preserve">Chính phủ ban hành </w:t>
      </w:r>
      <w:r w:rsidR="00C32564" w:rsidRPr="00742ADB">
        <w:rPr>
          <w:b/>
          <w:bCs/>
          <w:color w:val="0D0D0D" w:themeColor="text1" w:themeTint="F2"/>
          <w:spacing w:val="3"/>
        </w:rPr>
        <w:t>2</w:t>
      </w:r>
      <w:r w:rsidR="00C350AE" w:rsidRPr="00742ADB">
        <w:rPr>
          <w:b/>
          <w:bCs/>
          <w:color w:val="0D0D0D" w:themeColor="text1" w:themeTint="F2"/>
          <w:spacing w:val="3"/>
          <w:lang w:val="en-US"/>
        </w:rPr>
        <w:t>4</w:t>
      </w:r>
      <w:r w:rsidR="00C32564" w:rsidRPr="00742ADB">
        <w:rPr>
          <w:b/>
          <w:bCs/>
          <w:color w:val="0D0D0D" w:themeColor="text1" w:themeTint="F2"/>
          <w:spacing w:val="3"/>
          <w:lang w:val="en-US"/>
        </w:rPr>
        <w:t>/22</w:t>
      </w:r>
      <w:r w:rsidR="00C32564" w:rsidRPr="00742ADB">
        <w:rPr>
          <w:rStyle w:val="FootnoteReference"/>
          <w:color w:val="0D0D0D" w:themeColor="text1" w:themeTint="F2"/>
          <w:spacing w:val="3"/>
        </w:rPr>
        <w:footnoteReference w:id="34"/>
      </w:r>
      <w:r w:rsidR="00C32564" w:rsidRPr="00742ADB">
        <w:rPr>
          <w:color w:val="0D0D0D" w:themeColor="text1" w:themeTint="F2"/>
          <w:spacing w:val="3"/>
        </w:rPr>
        <w:t xml:space="preserve"> nghị định quy định chức năng, nhiệm vụ, quyền hạn, cơ cấu tổ chức của các bộ, cơ quan ngang bộ, cơ quan thuộc Chính phủ</w:t>
      </w:r>
      <w:r w:rsidR="00C32564" w:rsidRPr="00742ADB">
        <w:rPr>
          <w:color w:val="0D0D0D" w:themeColor="text1" w:themeTint="F2"/>
          <w:spacing w:val="3"/>
          <w:lang w:val="en-US"/>
        </w:rPr>
        <w:t xml:space="preserve"> và </w:t>
      </w:r>
      <w:r w:rsidR="00C10129" w:rsidRPr="00742ADB">
        <w:rPr>
          <w:color w:val="0D0D0D" w:themeColor="text1" w:themeTint="F2"/>
          <w:spacing w:val="3"/>
          <w:lang w:val="en-US"/>
        </w:rPr>
        <w:t xml:space="preserve">ban hành </w:t>
      </w:r>
      <w:r w:rsidR="00C10129" w:rsidRPr="00742ADB">
        <w:rPr>
          <w:b/>
          <w:bCs/>
          <w:color w:val="0D0D0D" w:themeColor="text1" w:themeTint="F2"/>
          <w:spacing w:val="3"/>
          <w:lang w:val="en-US"/>
        </w:rPr>
        <w:t>19</w:t>
      </w:r>
      <w:r w:rsidR="00C10129" w:rsidRPr="00742ADB">
        <w:rPr>
          <w:color w:val="0D0D0D" w:themeColor="text1" w:themeTint="F2"/>
          <w:spacing w:val="3"/>
          <w:lang w:val="en-US"/>
        </w:rPr>
        <w:t xml:space="preserve"> </w:t>
      </w:r>
      <w:r w:rsidR="00DF10D9" w:rsidRPr="00742ADB">
        <w:rPr>
          <w:color w:val="0D0D0D" w:themeColor="text1" w:themeTint="F2"/>
          <w:spacing w:val="3"/>
          <w:lang w:val="en-US"/>
        </w:rPr>
        <w:t>n</w:t>
      </w:r>
      <w:r w:rsidR="00C10129" w:rsidRPr="00742ADB">
        <w:rPr>
          <w:color w:val="0D0D0D" w:themeColor="text1" w:themeTint="F2"/>
          <w:spacing w:val="3"/>
          <w:lang w:val="en-US"/>
        </w:rPr>
        <w:t xml:space="preserve">ghị định liên quan đến sắp xếp tổ chức bộ máy, tổ chức thực hiện chính quyền địa phương 2 cấp, và công vụ, công chức; chính sách cho cán bộ, công chức, viên chức tác động do sắp xếp tổ chức bộ máy và tinh giản biên chế. </w:t>
      </w:r>
      <w:r w:rsidR="00C10129" w:rsidRPr="00742ADB">
        <w:rPr>
          <w:bCs/>
          <w:color w:val="0D0D0D" w:themeColor="text1" w:themeTint="F2"/>
        </w:rPr>
        <w:t xml:space="preserve">Nghị định 150/2025/NĐ-CP ngày 12/6/2025 quy định tổ chức các cơ quan chuyên môn thuộc </w:t>
      </w:r>
      <w:r w:rsidR="00C10129" w:rsidRPr="00742ADB">
        <w:rPr>
          <w:bCs/>
          <w:color w:val="0D0D0D" w:themeColor="text1" w:themeTint="F2"/>
          <w:lang w:val="en-US"/>
        </w:rPr>
        <w:t xml:space="preserve">UBND cấp </w:t>
      </w:r>
      <w:r w:rsidR="00C10129" w:rsidRPr="00742ADB">
        <w:rPr>
          <w:bCs/>
          <w:color w:val="0D0D0D" w:themeColor="text1" w:themeTint="F2"/>
        </w:rPr>
        <w:t>tỉnh,</w:t>
      </w:r>
      <w:r w:rsidR="00C10129" w:rsidRPr="00742ADB">
        <w:rPr>
          <w:bCs/>
          <w:color w:val="0D0D0D" w:themeColor="text1" w:themeTint="F2"/>
          <w:lang w:val="en-US"/>
        </w:rPr>
        <w:t xml:space="preserve"> cấp xã.</w:t>
      </w:r>
    </w:p>
    <w:p w14:paraId="7F8B206A" w14:textId="77777777" w:rsidR="00770D44" w:rsidRPr="00742ADB" w:rsidRDefault="00060FA7" w:rsidP="00742ADB">
      <w:pPr>
        <w:widowControl w:val="0"/>
        <w:spacing w:before="120" w:after="120"/>
        <w:ind w:firstLine="567"/>
        <w:rPr>
          <w:iCs/>
          <w:color w:val="0D0D0D" w:themeColor="text1" w:themeTint="F2"/>
          <w:lang w:val="en-US"/>
        </w:rPr>
      </w:pPr>
      <w:r w:rsidRPr="00742ADB">
        <w:rPr>
          <w:color w:val="0D0D0D" w:themeColor="text1" w:themeTint="F2"/>
          <w:lang w:val="de-DE"/>
        </w:rPr>
        <w:t xml:space="preserve">- </w:t>
      </w:r>
      <w:r w:rsidR="00CF50F9" w:rsidRPr="00742ADB">
        <w:rPr>
          <w:color w:val="0D0D0D" w:themeColor="text1" w:themeTint="F2"/>
        </w:rPr>
        <w:t>Việc</w:t>
      </w:r>
      <w:r w:rsidR="005B4719" w:rsidRPr="00742ADB">
        <w:rPr>
          <w:color w:val="0D0D0D" w:themeColor="text1" w:themeTint="F2"/>
          <w:lang w:val="en-US"/>
        </w:rPr>
        <w:t xml:space="preserve"> sắp xếp</w:t>
      </w:r>
      <w:r w:rsidR="005B4719" w:rsidRPr="00742ADB">
        <w:rPr>
          <w:color w:val="0D0D0D" w:themeColor="text1" w:themeTint="F2"/>
        </w:rPr>
        <w:t>, tổ chức lại đơn vị hành chính</w:t>
      </w:r>
      <w:r w:rsidR="002E4576" w:rsidRPr="00742ADB">
        <w:rPr>
          <w:color w:val="0D0D0D" w:themeColor="text1" w:themeTint="F2"/>
          <w:lang w:val="en-US"/>
        </w:rPr>
        <w:t xml:space="preserve"> (ĐVHC)</w:t>
      </w:r>
      <w:r w:rsidR="005B4719" w:rsidRPr="00742ADB">
        <w:rPr>
          <w:color w:val="0D0D0D" w:themeColor="text1" w:themeTint="F2"/>
          <w:lang w:val="en-US"/>
        </w:rPr>
        <w:t xml:space="preserve"> </w:t>
      </w:r>
      <w:r w:rsidR="005B4719" w:rsidRPr="00742ADB">
        <w:rPr>
          <w:color w:val="0D0D0D" w:themeColor="text1" w:themeTint="F2"/>
        </w:rPr>
        <w:t xml:space="preserve">các cấp và </w:t>
      </w:r>
      <w:r w:rsidR="005B4719" w:rsidRPr="00742ADB">
        <w:rPr>
          <w:color w:val="0D0D0D" w:themeColor="text1" w:themeTint="F2"/>
          <w:lang w:val="en-US"/>
        </w:rPr>
        <w:t>triển khai</w:t>
      </w:r>
      <w:r w:rsidR="005B4719" w:rsidRPr="00742ADB">
        <w:rPr>
          <w:color w:val="0D0D0D" w:themeColor="text1" w:themeTint="F2"/>
        </w:rPr>
        <w:t xml:space="preserve"> mô hình tổ chức chính quyền địa phương 02 cấp</w:t>
      </w:r>
      <w:r w:rsidR="005B4719" w:rsidRPr="00742ADB">
        <w:rPr>
          <w:color w:val="0D0D0D" w:themeColor="text1" w:themeTint="F2"/>
          <w:lang w:val="en-US"/>
        </w:rPr>
        <w:t xml:space="preserve"> </w:t>
      </w:r>
      <w:r w:rsidR="00CF50F9" w:rsidRPr="00742ADB">
        <w:rPr>
          <w:color w:val="0D0D0D" w:themeColor="text1" w:themeTint="F2"/>
        </w:rPr>
        <w:t xml:space="preserve">đã được Bộ Chính trị, Tổng Bí thư, Chính phủ, Thủ tướng Chính phủ lãnh đạo, chỉ đạo quyết liệt và đạt nhiều kết quả quan trọng, tạo bước chuyển rõ nét trong </w:t>
      </w:r>
      <w:r w:rsidR="002E4576" w:rsidRPr="00742ADB">
        <w:rPr>
          <w:color w:val="0D0D0D" w:themeColor="text1" w:themeTint="F2"/>
          <w:lang w:val="en-US"/>
        </w:rPr>
        <w:t>tổ</w:t>
      </w:r>
      <w:r w:rsidR="00CF50F9" w:rsidRPr="00742ADB">
        <w:rPr>
          <w:color w:val="0D0D0D" w:themeColor="text1" w:themeTint="F2"/>
        </w:rPr>
        <w:t xml:space="preserve"> chức và vận hành bộ máy hành chính nhà nước</w:t>
      </w:r>
      <w:r w:rsidR="002E4576" w:rsidRPr="00742ADB">
        <w:rPr>
          <w:color w:val="0D0D0D" w:themeColor="text1" w:themeTint="F2"/>
          <w:lang w:val="en-US"/>
        </w:rPr>
        <w:t>:</w:t>
      </w:r>
      <w:r w:rsidR="002E4576" w:rsidRPr="00742ADB">
        <w:rPr>
          <w:color w:val="0D0D0D" w:themeColor="text1" w:themeTint="F2"/>
          <w:lang w:val="de-DE"/>
        </w:rPr>
        <w:t xml:space="preserve"> </w:t>
      </w:r>
      <w:r w:rsidR="00A87C34" w:rsidRPr="00742ADB">
        <w:rPr>
          <w:bCs/>
          <w:color w:val="0D0D0D" w:themeColor="text1" w:themeTint="F2"/>
          <w:lang w:val="it-IT"/>
        </w:rPr>
        <w:t>Quốc hội đã thông qua Nghị quyết số 202/2025/QH15</w:t>
      </w:r>
      <w:r w:rsidR="00A87C34" w:rsidRPr="00742ADB">
        <w:rPr>
          <w:rStyle w:val="FootnoteReference"/>
          <w:bCs/>
          <w:color w:val="0D0D0D" w:themeColor="text1" w:themeTint="F2"/>
          <w:lang w:val="it-IT"/>
        </w:rPr>
        <w:footnoteReference w:id="35"/>
      </w:r>
      <w:r w:rsidR="00A87C34" w:rsidRPr="00742ADB">
        <w:rPr>
          <w:bCs/>
          <w:color w:val="0D0D0D" w:themeColor="text1" w:themeTint="F2"/>
          <w:lang w:val="it-IT"/>
        </w:rPr>
        <w:t xml:space="preserve"> về sắp xếp ĐVHC cấp tỉnh.</w:t>
      </w:r>
      <w:r w:rsidR="00A87C34" w:rsidRPr="00742ADB" w:rsidDel="00FF6660">
        <w:rPr>
          <w:bCs/>
          <w:color w:val="0D0D0D" w:themeColor="text1" w:themeTint="F2"/>
          <w:lang w:val="it-IT"/>
        </w:rPr>
        <w:t xml:space="preserve"> </w:t>
      </w:r>
      <w:r w:rsidR="00A87C34" w:rsidRPr="00742ADB">
        <w:rPr>
          <w:bCs/>
          <w:color w:val="0D0D0D" w:themeColor="text1" w:themeTint="F2"/>
          <w:lang w:val="it-IT"/>
        </w:rPr>
        <w:t xml:space="preserve">Ủy ban Thường vụ Quốc hội thông qua </w:t>
      </w:r>
      <w:r w:rsidR="006857EA" w:rsidRPr="00742ADB">
        <w:rPr>
          <w:b/>
          <w:color w:val="0D0D0D" w:themeColor="text1" w:themeTint="F2"/>
          <w:lang w:val="it-IT"/>
        </w:rPr>
        <w:t>35</w:t>
      </w:r>
      <w:r w:rsidR="00A87C34" w:rsidRPr="00742ADB">
        <w:rPr>
          <w:b/>
          <w:color w:val="0D0D0D" w:themeColor="text1" w:themeTint="F2"/>
          <w:lang w:val="it-IT"/>
        </w:rPr>
        <w:t xml:space="preserve"> </w:t>
      </w:r>
      <w:r w:rsidR="00A87C34" w:rsidRPr="00742ADB">
        <w:rPr>
          <w:bCs/>
          <w:color w:val="0D0D0D" w:themeColor="text1" w:themeTint="F2"/>
          <w:lang w:val="it-IT"/>
        </w:rPr>
        <w:t>Nghị quyết về sắp xếp ĐVHC cấp xã.</w:t>
      </w:r>
      <w:r w:rsidR="00C10129" w:rsidRPr="00742ADB">
        <w:rPr>
          <w:bCs/>
          <w:color w:val="0D0D0D" w:themeColor="text1" w:themeTint="F2"/>
          <w:lang w:val="it-IT"/>
        </w:rPr>
        <w:t xml:space="preserve"> </w:t>
      </w:r>
      <w:r w:rsidR="00771745" w:rsidRPr="00742ADB">
        <w:rPr>
          <w:bCs/>
          <w:color w:val="0D0D0D" w:themeColor="text1" w:themeTint="F2"/>
          <w:lang w:val="it-IT"/>
        </w:rPr>
        <w:t xml:space="preserve">Bộ Nội vụ </w:t>
      </w:r>
      <w:r w:rsidR="00771745" w:rsidRPr="00742ADB">
        <w:rPr>
          <w:color w:val="0D0D0D" w:themeColor="text1" w:themeTint="F2"/>
        </w:rPr>
        <w:t xml:space="preserve">đã tham mưu Ban Chỉ đạo của Chính phủ </w:t>
      </w:r>
      <w:r w:rsidR="004507FD" w:rsidRPr="00742ADB">
        <w:rPr>
          <w:color w:val="0D0D0D" w:themeColor="text1" w:themeTint="F2"/>
          <w:lang w:val="en-US"/>
        </w:rPr>
        <w:t xml:space="preserve">và các cấp có thẩm quyền </w:t>
      </w:r>
      <w:r w:rsidR="00771745" w:rsidRPr="00742ADB">
        <w:rPr>
          <w:color w:val="0D0D0D" w:themeColor="text1" w:themeTint="F2"/>
        </w:rPr>
        <w:t>ban hành</w:t>
      </w:r>
      <w:r w:rsidR="00771745" w:rsidRPr="00742ADB">
        <w:rPr>
          <w:color w:val="0D0D0D" w:themeColor="text1" w:themeTint="F2"/>
          <w:lang w:val="en-US"/>
        </w:rPr>
        <w:t xml:space="preserve"> </w:t>
      </w:r>
      <w:r w:rsidR="00771745" w:rsidRPr="00742ADB">
        <w:rPr>
          <w:color w:val="0D0D0D" w:themeColor="text1" w:themeTint="F2"/>
        </w:rPr>
        <w:t>nhiều văn bản,</w:t>
      </w:r>
      <w:r w:rsidR="00771745" w:rsidRPr="00742ADB">
        <w:rPr>
          <w:color w:val="0D0D0D" w:themeColor="text1" w:themeTint="F2"/>
          <w:lang w:val="en-US"/>
        </w:rPr>
        <w:t xml:space="preserve"> </w:t>
      </w:r>
      <w:r w:rsidR="00771745" w:rsidRPr="00742ADB">
        <w:rPr>
          <w:color w:val="0D0D0D" w:themeColor="text1" w:themeTint="F2"/>
        </w:rPr>
        <w:t>hướng dẫn</w:t>
      </w:r>
      <w:r w:rsidR="00F8517D" w:rsidRPr="00742ADB">
        <w:rPr>
          <w:color w:val="0D0D0D" w:themeColor="text1" w:themeTint="F2"/>
          <w:lang w:val="en-US"/>
        </w:rPr>
        <w:t xml:space="preserve"> triển khai mô hình Chính quyền địa phương 2 cấp; </w:t>
      </w:r>
      <w:r w:rsidR="00CC65C2" w:rsidRPr="00742ADB">
        <w:rPr>
          <w:color w:val="0D0D0D" w:themeColor="text1" w:themeTint="F2"/>
          <w:lang w:val="en-US"/>
        </w:rPr>
        <w:t xml:space="preserve">tổ chức Hội nghị trực tuyến toàn quốc tập huấn chuyên môn, nghiệp vụ cho đội ngũ cán bộ, công chức, viên chức cấp xã về lĩnh vực quản lý </w:t>
      </w:r>
      <w:r w:rsidR="00F8517D" w:rsidRPr="00742ADB">
        <w:rPr>
          <w:color w:val="0D0D0D" w:themeColor="text1" w:themeTint="F2"/>
          <w:lang w:val="en-US"/>
        </w:rPr>
        <w:t>n</w:t>
      </w:r>
      <w:r w:rsidR="00CC65C2" w:rsidRPr="00742ADB">
        <w:rPr>
          <w:color w:val="0D0D0D" w:themeColor="text1" w:themeTint="F2"/>
          <w:lang w:val="en-US"/>
        </w:rPr>
        <w:t>hà nước ngành Nội vụ</w:t>
      </w:r>
      <w:r w:rsidR="00F8517D" w:rsidRPr="00742ADB">
        <w:rPr>
          <w:color w:val="0D0D0D" w:themeColor="text1" w:themeTint="F2"/>
          <w:lang w:val="en-US"/>
        </w:rPr>
        <w:t>. C</w:t>
      </w:r>
      <w:r w:rsidR="002B37C8" w:rsidRPr="00742ADB">
        <w:rPr>
          <w:color w:val="0D0D0D" w:themeColor="text1" w:themeTint="F2"/>
          <w:lang w:val="en-US"/>
        </w:rPr>
        <w:t>ác bộ, cơ quan ngang bộ đã tăng cường tổ chức hội nghị tập huấn, hướng dẫn chuyên môn nghiệp vụ cho công chức ở địa phương và giải đáp</w:t>
      </w:r>
      <w:r w:rsidR="002B37C8" w:rsidRPr="00742ADB">
        <w:rPr>
          <w:color w:val="0D0D0D" w:themeColor="text1" w:themeTint="F2"/>
        </w:rPr>
        <w:t xml:space="preserve"> </w:t>
      </w:r>
      <w:r w:rsidR="002B37C8" w:rsidRPr="00742ADB">
        <w:rPr>
          <w:color w:val="0D0D0D" w:themeColor="text1" w:themeTint="F2"/>
          <w:lang w:val="en-US"/>
        </w:rPr>
        <w:t>các</w:t>
      </w:r>
      <w:r w:rsidR="002B37C8" w:rsidRPr="00742ADB">
        <w:rPr>
          <w:color w:val="0D0D0D" w:themeColor="text1" w:themeTint="F2"/>
        </w:rPr>
        <w:t xml:space="preserve"> vướng mắc </w:t>
      </w:r>
      <w:r w:rsidR="002B37C8" w:rsidRPr="00742ADB">
        <w:rPr>
          <w:color w:val="0D0D0D" w:themeColor="text1" w:themeTint="F2"/>
          <w:lang w:val="en-US"/>
        </w:rPr>
        <w:t xml:space="preserve">phát sinh trong thực hiện nhiệm vụ quản lý nhà nước, </w:t>
      </w:r>
      <w:r w:rsidR="00771745" w:rsidRPr="00742ADB">
        <w:rPr>
          <w:color w:val="0D0D0D" w:themeColor="text1" w:themeTint="F2"/>
        </w:rPr>
        <w:t>bảo đảm vận hành chính quyền địa phương 02</w:t>
      </w:r>
      <w:r w:rsidR="00771745" w:rsidRPr="00742ADB">
        <w:rPr>
          <w:color w:val="0D0D0D" w:themeColor="text1" w:themeTint="F2"/>
          <w:lang w:val="en-US"/>
        </w:rPr>
        <w:t xml:space="preserve"> </w:t>
      </w:r>
      <w:r w:rsidR="00771745" w:rsidRPr="00742ADB">
        <w:rPr>
          <w:color w:val="0D0D0D" w:themeColor="text1" w:themeTint="F2"/>
        </w:rPr>
        <w:t>cấp đi vào ổn định, hiệu quả</w:t>
      </w:r>
      <w:r w:rsidR="004507FD" w:rsidRPr="00742ADB">
        <w:rPr>
          <w:color w:val="0D0D0D" w:themeColor="text1" w:themeTint="F2"/>
          <w:lang w:val="en-US"/>
        </w:rPr>
        <w:t>.</w:t>
      </w:r>
      <w:r w:rsidR="002A33B0" w:rsidRPr="00742ADB">
        <w:rPr>
          <w:color w:val="0D0D0D" w:themeColor="text1" w:themeTint="F2"/>
          <w:lang w:val="en-US"/>
        </w:rPr>
        <w:t xml:space="preserve"> Bên cạnh đó, </w:t>
      </w:r>
      <w:r w:rsidR="00770D44" w:rsidRPr="00742ADB">
        <w:rPr>
          <w:color w:val="0D0D0D" w:themeColor="text1" w:themeTint="F2"/>
          <w:lang w:val="en-US"/>
        </w:rPr>
        <w:t>một số bộ</w:t>
      </w:r>
      <w:r w:rsidR="00463004" w:rsidRPr="00742ADB">
        <w:rPr>
          <w:color w:val="0D0D0D" w:themeColor="text1" w:themeTint="F2"/>
          <w:lang w:val="en-US"/>
        </w:rPr>
        <w:t xml:space="preserve"> đã tổ chức các đoàn công tác hoặc cử </w:t>
      </w:r>
      <w:r w:rsidR="00C10129" w:rsidRPr="00742ADB">
        <w:rPr>
          <w:color w:val="0D0D0D" w:themeColor="text1" w:themeTint="F2"/>
          <w:lang w:val="en-US"/>
        </w:rPr>
        <w:t xml:space="preserve">cán bộ, </w:t>
      </w:r>
      <w:r w:rsidR="00463004" w:rsidRPr="00742ADB">
        <w:rPr>
          <w:color w:val="0D0D0D" w:themeColor="text1" w:themeTint="F2"/>
          <w:lang w:val="en-US"/>
        </w:rPr>
        <w:t>công chức</w:t>
      </w:r>
      <w:r w:rsidR="00770D44" w:rsidRPr="00742ADB">
        <w:rPr>
          <w:rStyle w:val="FootnoteReference"/>
          <w:color w:val="0D0D0D" w:themeColor="text1" w:themeTint="F2"/>
          <w:lang w:val="en-US"/>
        </w:rPr>
        <w:footnoteReference w:id="36"/>
      </w:r>
      <w:r w:rsidR="00463004" w:rsidRPr="00742ADB">
        <w:rPr>
          <w:color w:val="0D0D0D" w:themeColor="text1" w:themeTint="F2"/>
          <w:lang w:val="en-US"/>
        </w:rPr>
        <w:t xml:space="preserve"> </w:t>
      </w:r>
      <w:r w:rsidR="00770D44" w:rsidRPr="00742ADB">
        <w:rPr>
          <w:iCs/>
          <w:color w:val="0D0D0D" w:themeColor="text1" w:themeTint="F2"/>
          <w:lang w:val="en-US"/>
        </w:rPr>
        <w:t>có năng lực và chuyên môn cao trực tiếp về làm việc tại địa phương để hỗ trợ kịp thời tháo gỡ những khó khăn, vướng mắc phát sinh trong quá trình triển khai mô hình tổ chức chính quyền địa phương 2 cấp, góp phần nâng cao năng lực quản lý, rút ngắn quy trình thủ tục và nâng cao chất lượng phục vụ nhân dân.</w:t>
      </w:r>
    </w:p>
    <w:p w14:paraId="17677321" w14:textId="77777777" w:rsidR="002B37C8" w:rsidRPr="00742ADB" w:rsidRDefault="00A87C34" w:rsidP="00742ADB">
      <w:pPr>
        <w:widowControl w:val="0"/>
        <w:spacing w:before="120" w:after="120"/>
        <w:ind w:firstLine="567"/>
        <w:rPr>
          <w:bCs/>
          <w:color w:val="0D0D0D" w:themeColor="text1" w:themeTint="F2"/>
        </w:rPr>
      </w:pPr>
      <w:r w:rsidRPr="00742ADB">
        <w:rPr>
          <w:b/>
          <w:color w:val="0D0D0D" w:themeColor="text1" w:themeTint="F2"/>
        </w:rPr>
        <w:t xml:space="preserve">- </w:t>
      </w:r>
      <w:r w:rsidRPr="00742ADB">
        <w:rPr>
          <w:color w:val="0D0D0D" w:themeColor="text1" w:themeTint="F2"/>
        </w:rPr>
        <w:t>Kết quả sắp xếp, tinh gọn tổ chức bộ máy</w:t>
      </w:r>
      <w:r w:rsidRPr="00742ADB">
        <w:rPr>
          <w:b/>
          <w:color w:val="0D0D0D" w:themeColor="text1" w:themeTint="F2"/>
        </w:rPr>
        <w:t>:</w:t>
      </w:r>
      <w:r w:rsidRPr="00742ADB">
        <w:rPr>
          <w:bCs/>
          <w:color w:val="0D0D0D" w:themeColor="text1" w:themeTint="F2"/>
        </w:rPr>
        <w:t xml:space="preserve"> </w:t>
      </w:r>
    </w:p>
    <w:p w14:paraId="0AE18AC1" w14:textId="2188208D" w:rsidR="00D30AB5" w:rsidRPr="00742ADB" w:rsidRDefault="002B37C8" w:rsidP="00742ADB">
      <w:pPr>
        <w:widowControl w:val="0"/>
        <w:spacing w:before="120" w:after="120"/>
        <w:ind w:firstLine="567"/>
        <w:rPr>
          <w:color w:val="0D0D0D" w:themeColor="text1" w:themeTint="F2"/>
          <w:lang w:val="de-DE"/>
        </w:rPr>
      </w:pPr>
      <w:r w:rsidRPr="00742ADB">
        <w:rPr>
          <w:b/>
          <w:color w:val="0D0D0D" w:themeColor="text1" w:themeTint="F2"/>
          <w:lang w:val="en-US"/>
        </w:rPr>
        <w:t>+ Ở trung ương:</w:t>
      </w:r>
      <w:r w:rsidRPr="00742ADB">
        <w:rPr>
          <w:bCs/>
          <w:color w:val="0D0D0D" w:themeColor="text1" w:themeTint="F2"/>
          <w:lang w:val="it-IT"/>
        </w:rPr>
        <w:t xml:space="preserve"> Sau sắp xếp, c</w:t>
      </w:r>
      <w:r w:rsidR="00A87C34" w:rsidRPr="00742ADB">
        <w:rPr>
          <w:bCs/>
          <w:color w:val="0D0D0D" w:themeColor="text1" w:themeTint="F2"/>
          <w:lang w:val="it-IT"/>
        </w:rPr>
        <w:t xml:space="preserve">ơ cấu tổ chức của Chính phủ </w:t>
      </w:r>
      <w:r w:rsidR="00FA2E54" w:rsidRPr="00742ADB">
        <w:rPr>
          <w:bCs/>
          <w:color w:val="0D0D0D" w:themeColor="text1" w:themeTint="F2"/>
          <w:lang w:val="it-IT"/>
        </w:rPr>
        <w:t xml:space="preserve">khóa XV </w:t>
      </w:r>
      <w:r w:rsidR="00A87C34" w:rsidRPr="00742ADB">
        <w:rPr>
          <w:bCs/>
          <w:color w:val="0D0D0D" w:themeColor="text1" w:themeTint="F2"/>
          <w:lang w:val="it-IT"/>
        </w:rPr>
        <w:t xml:space="preserve">nhiệm kỳ 2021 - 2026 gồm có </w:t>
      </w:r>
      <w:r w:rsidR="00C10129" w:rsidRPr="00742ADB">
        <w:rPr>
          <w:b/>
          <w:color w:val="0D0D0D" w:themeColor="text1" w:themeTint="F2"/>
          <w:lang w:val="it-IT"/>
        </w:rPr>
        <w:t>17</w:t>
      </w:r>
      <w:r w:rsidR="00F8517D" w:rsidRPr="00742ADB">
        <w:rPr>
          <w:bCs/>
          <w:color w:val="0D0D0D" w:themeColor="text1" w:themeTint="F2"/>
          <w:lang w:val="it-IT"/>
        </w:rPr>
        <w:t xml:space="preserve"> b</w:t>
      </w:r>
      <w:r w:rsidR="00A87C34" w:rsidRPr="00742ADB">
        <w:rPr>
          <w:bCs/>
          <w:color w:val="0D0D0D" w:themeColor="text1" w:themeTint="F2"/>
          <w:lang w:val="it-IT"/>
        </w:rPr>
        <w:t xml:space="preserve">ộ, </w:t>
      </w:r>
      <w:r w:rsidR="00F8517D" w:rsidRPr="00742ADB">
        <w:rPr>
          <w:bCs/>
          <w:color w:val="0D0D0D" w:themeColor="text1" w:themeTint="F2"/>
          <w:lang w:val="it-IT"/>
        </w:rPr>
        <w:t xml:space="preserve">cơ quan ngang bộ; </w:t>
      </w:r>
      <w:r w:rsidR="00C10129" w:rsidRPr="00742ADB">
        <w:rPr>
          <w:b/>
          <w:color w:val="0D0D0D" w:themeColor="text1" w:themeTint="F2"/>
          <w:lang w:val="it-IT"/>
        </w:rPr>
        <w:t xml:space="preserve">05 </w:t>
      </w:r>
      <w:r w:rsidR="00A87C34" w:rsidRPr="00742ADB">
        <w:rPr>
          <w:bCs/>
          <w:color w:val="0D0D0D" w:themeColor="text1" w:themeTint="F2"/>
          <w:lang w:val="it-IT"/>
        </w:rPr>
        <w:t>cơ quan thuộc Chính phủ</w:t>
      </w:r>
      <w:r w:rsidR="00FA2E54" w:rsidRPr="00742ADB">
        <w:rPr>
          <w:bCs/>
          <w:color w:val="0D0D0D" w:themeColor="text1" w:themeTint="F2"/>
          <w:lang w:val="it-IT"/>
        </w:rPr>
        <w:t xml:space="preserve"> (giảm 05 bộ, cơ quan ngang bộ, 03 cơ quan thuộc Chính phủ)</w:t>
      </w:r>
      <w:r w:rsidR="00F8517D" w:rsidRPr="00742ADB">
        <w:rPr>
          <w:bCs/>
          <w:color w:val="0D0D0D" w:themeColor="text1" w:themeTint="F2"/>
          <w:lang w:val="it-IT"/>
        </w:rPr>
        <w:t xml:space="preserve">. Tổ chức bên trong các bộ, </w:t>
      </w:r>
      <w:r w:rsidR="00FA2E54" w:rsidRPr="00742ADB">
        <w:rPr>
          <w:bCs/>
          <w:color w:val="0D0D0D" w:themeColor="text1" w:themeTint="F2"/>
          <w:lang w:val="it-IT"/>
        </w:rPr>
        <w:t>cơ quan ngang bộ, cơ quan thuộc Chính phủ</w:t>
      </w:r>
      <w:r w:rsidR="00F8517D" w:rsidRPr="00742ADB">
        <w:rPr>
          <w:bCs/>
          <w:color w:val="0D0D0D" w:themeColor="text1" w:themeTint="F2"/>
          <w:lang w:val="it-IT"/>
        </w:rPr>
        <w:t xml:space="preserve"> đã giảm </w:t>
      </w:r>
      <w:r w:rsidR="00F8517D" w:rsidRPr="00742ADB">
        <w:rPr>
          <w:b/>
          <w:color w:val="0D0D0D" w:themeColor="text1" w:themeTint="F2"/>
          <w:lang w:val="it-IT"/>
        </w:rPr>
        <w:t>13</w:t>
      </w:r>
      <w:r w:rsidR="00F8517D" w:rsidRPr="00742ADB">
        <w:rPr>
          <w:bCs/>
          <w:color w:val="0D0D0D" w:themeColor="text1" w:themeTint="F2"/>
          <w:lang w:val="it-IT"/>
        </w:rPr>
        <w:t xml:space="preserve"> tổng cục và </w:t>
      </w:r>
      <w:r w:rsidR="00FA2E54" w:rsidRPr="00742ADB">
        <w:rPr>
          <w:bCs/>
          <w:color w:val="0D0D0D" w:themeColor="text1" w:themeTint="F2"/>
          <w:lang w:val="it-IT"/>
        </w:rPr>
        <w:t xml:space="preserve">tổ </w:t>
      </w:r>
      <w:r w:rsidR="00FA2E54" w:rsidRPr="00742ADB">
        <w:rPr>
          <w:bCs/>
          <w:color w:val="0D0D0D" w:themeColor="text1" w:themeTint="F2"/>
          <w:lang w:val="it-IT"/>
        </w:rPr>
        <w:lastRenderedPageBreak/>
        <w:t xml:space="preserve">chức </w:t>
      </w:r>
      <w:r w:rsidR="00F8517D" w:rsidRPr="00742ADB">
        <w:rPr>
          <w:bCs/>
          <w:color w:val="0D0D0D" w:themeColor="text1" w:themeTint="F2"/>
          <w:lang w:val="it-IT"/>
        </w:rPr>
        <w:t>tương đương;</w:t>
      </w:r>
      <w:r w:rsidR="00A87C34" w:rsidRPr="00742ADB">
        <w:rPr>
          <w:color w:val="0D0D0D" w:themeColor="text1" w:themeTint="F2"/>
          <w:lang w:val="de-DE"/>
        </w:rPr>
        <w:t xml:space="preserve"> giảm </w:t>
      </w:r>
      <w:r w:rsidR="00A87C34" w:rsidRPr="00742ADB">
        <w:rPr>
          <w:b/>
          <w:bCs/>
          <w:color w:val="0D0D0D" w:themeColor="text1" w:themeTint="F2"/>
          <w:lang w:val="de-DE"/>
        </w:rPr>
        <w:t>509</w:t>
      </w:r>
      <w:r w:rsidR="00A87C34" w:rsidRPr="00742ADB">
        <w:rPr>
          <w:color w:val="0D0D0D" w:themeColor="text1" w:themeTint="F2"/>
          <w:lang w:val="de-DE"/>
        </w:rPr>
        <w:t xml:space="preserve"> cục và</w:t>
      </w:r>
      <w:r w:rsidR="00FA2E54" w:rsidRPr="00742ADB">
        <w:rPr>
          <w:color w:val="0D0D0D" w:themeColor="text1" w:themeTint="F2"/>
          <w:lang w:val="de-DE"/>
        </w:rPr>
        <w:t xml:space="preserve"> tổ chức</w:t>
      </w:r>
      <w:r w:rsidR="00A87C34" w:rsidRPr="00742ADB">
        <w:rPr>
          <w:color w:val="0D0D0D" w:themeColor="text1" w:themeTint="F2"/>
          <w:lang w:val="de-DE"/>
        </w:rPr>
        <w:t xml:space="preserve"> tương đương; giảm </w:t>
      </w:r>
      <w:r w:rsidR="00A87C34" w:rsidRPr="00742ADB">
        <w:rPr>
          <w:b/>
          <w:bCs/>
          <w:color w:val="0D0D0D" w:themeColor="text1" w:themeTint="F2"/>
          <w:lang w:val="de-DE"/>
        </w:rPr>
        <w:t>23</w:t>
      </w:r>
      <w:r w:rsidR="00FA2E54" w:rsidRPr="00742ADB">
        <w:rPr>
          <w:b/>
          <w:bCs/>
          <w:color w:val="0D0D0D" w:themeColor="text1" w:themeTint="F2"/>
          <w:lang w:val="de-DE"/>
        </w:rPr>
        <w:t>1</w:t>
      </w:r>
      <w:r w:rsidR="00A87C34" w:rsidRPr="00742ADB">
        <w:rPr>
          <w:color w:val="0D0D0D" w:themeColor="text1" w:themeTint="F2"/>
          <w:lang w:val="de-DE"/>
        </w:rPr>
        <w:t xml:space="preserve"> vụ và </w:t>
      </w:r>
      <w:r w:rsidR="00FA2E54" w:rsidRPr="00742ADB">
        <w:rPr>
          <w:color w:val="0D0D0D" w:themeColor="text1" w:themeTint="F2"/>
          <w:lang w:val="de-DE"/>
        </w:rPr>
        <w:t xml:space="preserve">tổ chức </w:t>
      </w:r>
      <w:r w:rsidR="00A87C34" w:rsidRPr="00742ADB">
        <w:rPr>
          <w:color w:val="0D0D0D" w:themeColor="text1" w:themeTint="F2"/>
          <w:lang w:val="de-DE"/>
        </w:rPr>
        <w:t xml:space="preserve">tương đương; giảm </w:t>
      </w:r>
      <w:r w:rsidR="00A87C34" w:rsidRPr="00742ADB">
        <w:rPr>
          <w:b/>
          <w:bCs/>
          <w:color w:val="0D0D0D" w:themeColor="text1" w:themeTint="F2"/>
          <w:lang w:val="de-DE"/>
        </w:rPr>
        <w:t>3.377</w:t>
      </w:r>
      <w:r w:rsidR="00A87C34" w:rsidRPr="00742ADB">
        <w:rPr>
          <w:color w:val="0D0D0D" w:themeColor="text1" w:themeTint="F2"/>
          <w:lang w:val="de-DE"/>
        </w:rPr>
        <w:t xml:space="preserve"> chi cục và tương đương</w:t>
      </w:r>
      <w:r w:rsidR="00FA2E54" w:rsidRPr="00742ADB">
        <w:rPr>
          <w:color w:val="0D0D0D" w:themeColor="text1" w:themeTint="F2"/>
          <w:lang w:val="de-DE"/>
        </w:rPr>
        <w:t xml:space="preserve"> chi cục</w:t>
      </w:r>
      <w:r w:rsidR="00A87C34" w:rsidRPr="00742ADB">
        <w:rPr>
          <w:color w:val="0D0D0D" w:themeColor="text1" w:themeTint="F2"/>
          <w:lang w:val="de-DE"/>
        </w:rPr>
        <w:t>; giảm</w:t>
      </w:r>
      <w:r w:rsidR="00FA2E54" w:rsidRPr="00742ADB">
        <w:rPr>
          <w:color w:val="0D0D0D" w:themeColor="text1" w:themeTint="F2"/>
          <w:lang w:val="de-DE"/>
        </w:rPr>
        <w:t xml:space="preserve"> 82/224</w:t>
      </w:r>
      <w:r w:rsidR="00A87C34" w:rsidRPr="00742ADB">
        <w:rPr>
          <w:color w:val="0D0D0D" w:themeColor="text1" w:themeTint="F2"/>
          <w:lang w:val="de-DE"/>
        </w:rPr>
        <w:t xml:space="preserve"> </w:t>
      </w:r>
      <w:r w:rsidR="00FA2E54" w:rsidRPr="00742ADB">
        <w:rPr>
          <w:color w:val="0D0D0D" w:themeColor="text1" w:themeTint="F2"/>
          <w:lang w:val="de-DE"/>
        </w:rPr>
        <w:t>đơn vị sự nghiệp công lập trong</w:t>
      </w:r>
      <w:r w:rsidR="002A6121">
        <w:rPr>
          <w:color w:val="0D0D0D" w:themeColor="text1" w:themeTint="F2"/>
          <w:lang w:val="de-DE"/>
        </w:rPr>
        <w:t xml:space="preserve"> cơ</w:t>
      </w:r>
      <w:r w:rsidR="00FA2E54" w:rsidRPr="00742ADB">
        <w:rPr>
          <w:color w:val="0D0D0D" w:themeColor="text1" w:themeTint="F2"/>
          <w:lang w:val="de-DE"/>
        </w:rPr>
        <w:t xml:space="preserve"> cấu tổ chức quy định tại các nghị định của Chính phủ quy định chức năng, nhiệm vụ, quyền hạn và cơ cấu tổ chức của bộ, cơ quan ngang bộ, cơ quan thuộc Chính phủ</w:t>
      </w:r>
      <w:r w:rsidR="00A87C34" w:rsidRPr="00742ADB">
        <w:rPr>
          <w:color w:val="0D0D0D" w:themeColor="text1" w:themeTint="F2"/>
          <w:lang w:val="de-DE"/>
        </w:rPr>
        <w:t>.</w:t>
      </w:r>
      <w:r w:rsidR="00FA2E54" w:rsidRPr="00742ADB">
        <w:rPr>
          <w:color w:val="0D0D0D" w:themeColor="text1" w:themeTint="F2"/>
          <w:lang w:val="de-DE"/>
        </w:rPr>
        <w:t xml:space="preserve"> </w:t>
      </w:r>
      <w:r w:rsidR="00FA2E54" w:rsidRPr="002A6121">
        <w:rPr>
          <w:color w:val="0D0D0D" w:themeColor="text1" w:themeTint="F2"/>
          <w:spacing w:val="-14"/>
          <w:lang w:val="de-DE"/>
        </w:rPr>
        <w:t>Ngoài ra, các bộ, ngành đang tiếp tục thực hiện sắp xếp đơn vị sự nghiệp công lập khác trực thuộc theo chủ trương tại Nghị quyết số 19-NQ/TW và chỉ đạo, định hướng của Ban Chỉ đạo Trung ương về tổng kết Nghị quyết số 18-NQ/TW.</w:t>
      </w:r>
      <w:r w:rsidR="00A87C34" w:rsidRPr="002A6121">
        <w:rPr>
          <w:color w:val="0D0D0D" w:themeColor="text1" w:themeTint="F2"/>
          <w:spacing w:val="-14"/>
          <w:lang w:val="de-DE"/>
        </w:rPr>
        <w:t xml:space="preserve"> </w:t>
      </w:r>
    </w:p>
    <w:p w14:paraId="7F0CEC92" w14:textId="32C5D2BB" w:rsidR="00D30AB5" w:rsidRPr="00742ADB" w:rsidRDefault="002B37C8" w:rsidP="00742ADB">
      <w:pPr>
        <w:widowControl w:val="0"/>
        <w:spacing w:before="120" w:after="120"/>
        <w:ind w:firstLine="567"/>
        <w:rPr>
          <w:i/>
          <w:color w:val="0D0D0D" w:themeColor="text1" w:themeTint="F2"/>
          <w:lang w:val="en-US"/>
        </w:rPr>
      </w:pPr>
      <w:r w:rsidRPr="00742ADB">
        <w:rPr>
          <w:b/>
          <w:bCs/>
          <w:color w:val="0D0D0D" w:themeColor="text1" w:themeTint="F2"/>
          <w:lang w:val="en-US"/>
        </w:rPr>
        <w:t>+ Tại địa phương:</w:t>
      </w:r>
      <w:r w:rsidR="00C73B8F" w:rsidRPr="00742ADB">
        <w:rPr>
          <w:color w:val="0D0D0D" w:themeColor="text1" w:themeTint="F2"/>
          <w:lang w:val="en-US"/>
        </w:rPr>
        <w:t xml:space="preserve"> </w:t>
      </w:r>
      <w:r w:rsidR="009D433A" w:rsidRPr="00742ADB">
        <w:rPr>
          <w:rFonts w:ascii="TimesNewRomanPSMT" w:hAnsi="TimesNewRomanPSMT"/>
          <w:color w:val="0D0D0D" w:themeColor="text1" w:themeTint="F2"/>
        </w:rPr>
        <w:t xml:space="preserve">Để đảm bảo tính đồng bộ, thống nhất, liên thông trong quản lý nhà nước đối với ngành, lĩnh vực từ Trung ương đến địa phương; đồng thời thực mô hình tổ chức chính quyền địa phương 02 cấp, tính từ đầu năm 2025, các địa phương đã giảm </w:t>
      </w:r>
      <w:r w:rsidR="009D433A" w:rsidRPr="00742ADB">
        <w:rPr>
          <w:rFonts w:ascii="TimesNewRomanPS-BoldMT" w:hAnsi="TimesNewRomanPS-BoldMT"/>
          <w:b/>
          <w:bCs/>
          <w:color w:val="0D0D0D" w:themeColor="text1" w:themeTint="F2"/>
        </w:rPr>
        <w:t xml:space="preserve">710 </w:t>
      </w:r>
      <w:r w:rsidR="009D433A" w:rsidRPr="00742ADB">
        <w:rPr>
          <w:rFonts w:ascii="TimesNewRomanPSMT" w:hAnsi="TimesNewRomanPSMT"/>
          <w:color w:val="0D0D0D" w:themeColor="text1" w:themeTint="F2"/>
        </w:rPr>
        <w:t>cơ quan chuyên môn thuộc UBND cấp tỉnh, giảm</w:t>
      </w:r>
      <w:r w:rsidR="009D433A" w:rsidRPr="00742ADB">
        <w:rPr>
          <w:color w:val="0D0D0D" w:themeColor="text1" w:themeTint="F2"/>
        </w:rPr>
        <w:t xml:space="preserve"> </w:t>
      </w:r>
      <w:r w:rsidR="00D30AB5" w:rsidRPr="00742ADB">
        <w:rPr>
          <w:rStyle w:val="fontstyle01"/>
          <w:rFonts w:ascii="Times New Roman" w:hAnsi="Times New Roman" w:cs="Times New Roman"/>
          <w:b/>
          <w:color w:val="0D0D0D" w:themeColor="text1" w:themeTint="F2"/>
          <w:sz w:val="28"/>
          <w:szCs w:val="28"/>
        </w:rPr>
        <w:t>8.289</w:t>
      </w:r>
      <w:r w:rsidR="00D30AB5" w:rsidRPr="00742ADB">
        <w:rPr>
          <w:rStyle w:val="fontstyle01"/>
          <w:rFonts w:ascii="Times New Roman" w:hAnsi="Times New Roman" w:cs="Times New Roman"/>
          <w:i/>
          <w:color w:val="0D0D0D" w:themeColor="text1" w:themeTint="F2"/>
          <w:sz w:val="28"/>
          <w:szCs w:val="28"/>
        </w:rPr>
        <w:t xml:space="preserve"> </w:t>
      </w:r>
      <w:r w:rsidR="00D30AB5" w:rsidRPr="00742ADB">
        <w:rPr>
          <w:rStyle w:val="fontstyle21"/>
          <w:i w:val="0"/>
          <w:color w:val="0D0D0D" w:themeColor="text1" w:themeTint="F2"/>
        </w:rPr>
        <w:t xml:space="preserve">cơ quan chuyên môn thuộc UBND cấp huyện (giảm 100%). Trên cơ sở các quy định hiện hành, đến nay, các địa phương đã hoàn thành sắp xếp, kiện toàn HĐND, UBND cấp tỉnh, cấp xã; thành lập </w:t>
      </w:r>
      <w:r w:rsidR="00D30AB5" w:rsidRPr="00742ADB">
        <w:rPr>
          <w:rStyle w:val="fontstyle01"/>
          <w:rFonts w:ascii="Times New Roman" w:hAnsi="Times New Roman" w:cs="Times New Roman"/>
          <w:b/>
          <w:color w:val="0D0D0D" w:themeColor="text1" w:themeTint="F2"/>
          <w:sz w:val="28"/>
          <w:szCs w:val="28"/>
        </w:rPr>
        <w:t>466</w:t>
      </w:r>
      <w:r w:rsidR="00D30AB5" w:rsidRPr="00742ADB">
        <w:rPr>
          <w:rStyle w:val="fontstyle01"/>
          <w:rFonts w:ascii="Times New Roman" w:hAnsi="Times New Roman" w:cs="Times New Roman"/>
          <w:i/>
          <w:color w:val="0D0D0D" w:themeColor="text1" w:themeTint="F2"/>
          <w:sz w:val="28"/>
          <w:szCs w:val="28"/>
        </w:rPr>
        <w:t xml:space="preserve"> </w:t>
      </w:r>
      <w:r w:rsidR="00D30AB5" w:rsidRPr="00742ADB">
        <w:rPr>
          <w:rStyle w:val="fontstyle21"/>
          <w:i w:val="0"/>
          <w:color w:val="0D0D0D" w:themeColor="text1" w:themeTint="F2"/>
        </w:rPr>
        <w:t xml:space="preserve">cơ quan chuyên môn thuộc UBND cấp tỉnh (gồm 12 cơ quan chuyên môn được tổ chức thống nhất ở 34 tỉnh, thành phố và 58 cơ quan chuyên môn đặc thù ở một số địa phương); </w:t>
      </w:r>
      <w:r w:rsidR="00D30AB5" w:rsidRPr="00742ADB">
        <w:rPr>
          <w:rStyle w:val="fontstyle01"/>
          <w:rFonts w:ascii="Times New Roman" w:hAnsi="Times New Roman" w:cs="Times New Roman"/>
          <w:b/>
          <w:color w:val="0D0D0D" w:themeColor="text1" w:themeTint="F2"/>
          <w:sz w:val="28"/>
          <w:szCs w:val="28"/>
        </w:rPr>
        <w:t>9.916</w:t>
      </w:r>
      <w:r w:rsidR="00D30AB5" w:rsidRPr="00742ADB">
        <w:rPr>
          <w:rStyle w:val="fontstyle01"/>
          <w:rFonts w:ascii="Times New Roman" w:hAnsi="Times New Roman" w:cs="Times New Roman"/>
          <w:i/>
          <w:color w:val="0D0D0D" w:themeColor="text1" w:themeTint="F2"/>
          <w:sz w:val="28"/>
          <w:szCs w:val="28"/>
        </w:rPr>
        <w:t xml:space="preserve"> </w:t>
      </w:r>
      <w:r w:rsidR="00D30AB5" w:rsidRPr="00742ADB">
        <w:rPr>
          <w:rStyle w:val="fontstyle21"/>
          <w:i w:val="0"/>
          <w:color w:val="0D0D0D" w:themeColor="text1" w:themeTint="F2"/>
        </w:rPr>
        <w:t xml:space="preserve">phòng chuyên môn cấp xã được thành lập tại các xã, phường, đặc khu. </w:t>
      </w:r>
      <w:r w:rsidR="008D53FA" w:rsidRPr="008D53FA">
        <w:rPr>
          <w:rFonts w:ascii="TimesNewRomanPSMT" w:hAnsi="TimesNewRomanPSMT"/>
          <w:color w:val="000000"/>
        </w:rPr>
        <w:t xml:space="preserve">Công tác quốc phòng, an ninh được chú trọng với </w:t>
      </w:r>
      <w:r w:rsidR="008D53FA" w:rsidRPr="008D53FA">
        <w:rPr>
          <w:rFonts w:ascii="TimesNewRomanPS-BoldMT" w:hAnsi="TimesNewRomanPS-BoldMT"/>
          <w:b/>
          <w:bCs/>
          <w:color w:val="000000"/>
        </w:rPr>
        <w:t xml:space="preserve">3.319 </w:t>
      </w:r>
      <w:r w:rsidR="008D53FA" w:rsidRPr="008D53FA">
        <w:rPr>
          <w:rFonts w:ascii="TimesNewRomanPSMT" w:hAnsi="TimesNewRomanPSMT"/>
          <w:color w:val="000000"/>
        </w:rPr>
        <w:t>Ban Chỉ huy quân sự cấp xã được thành lập</w:t>
      </w:r>
      <w:r w:rsidR="008D53FA">
        <w:t xml:space="preserve">. </w:t>
      </w:r>
      <w:r w:rsidR="00D30AB5" w:rsidRPr="00742ADB">
        <w:rPr>
          <w:rStyle w:val="fontstyle21"/>
          <w:i w:val="0"/>
          <w:color w:val="0D0D0D" w:themeColor="text1" w:themeTint="F2"/>
        </w:rPr>
        <w:t>Cơ sở vật chất, phương tiện làm việc bước đầu bảo đảm yêu cầu hoạt động của chính quyền địa phương 02 cấp</w:t>
      </w:r>
      <w:r w:rsidR="00D30AB5" w:rsidRPr="00742ADB">
        <w:rPr>
          <w:rStyle w:val="fontstyle21"/>
          <w:i w:val="0"/>
          <w:color w:val="0D0D0D" w:themeColor="text1" w:themeTint="F2"/>
          <w:lang w:val="en-US"/>
        </w:rPr>
        <w:t>.</w:t>
      </w:r>
    </w:p>
    <w:p w14:paraId="1C316263" w14:textId="392B0C3F" w:rsidR="002B37C8" w:rsidRPr="00742ADB" w:rsidRDefault="003A42FB" w:rsidP="00742ADB">
      <w:pPr>
        <w:widowControl w:val="0"/>
        <w:spacing w:before="120" w:after="120"/>
        <w:ind w:firstLine="567"/>
        <w:rPr>
          <w:color w:val="0D0D0D" w:themeColor="text1" w:themeTint="F2"/>
          <w:lang w:val="en-US"/>
        </w:rPr>
      </w:pPr>
      <w:r w:rsidRPr="00742ADB">
        <w:rPr>
          <w:color w:val="0D0D0D" w:themeColor="text1" w:themeTint="F2"/>
          <w:spacing w:val="-2"/>
        </w:rPr>
        <w:t>Thực hiện Kết luận của Bộ Chính trị, Ban Bí thư và hướng dẫn của Ban Chỉ đạo Trung ương, Chính phủ, Bộ Nội vụ</w:t>
      </w:r>
      <w:r w:rsidRPr="00742ADB">
        <w:rPr>
          <w:rStyle w:val="FootnoteReference"/>
          <w:color w:val="0D0D0D" w:themeColor="text1" w:themeTint="F2"/>
          <w:spacing w:val="-2"/>
        </w:rPr>
        <w:footnoteReference w:id="37"/>
      </w:r>
      <w:r w:rsidRPr="00742ADB">
        <w:rPr>
          <w:color w:val="0D0D0D" w:themeColor="text1" w:themeTint="F2"/>
          <w:spacing w:val="-2"/>
        </w:rPr>
        <w:t xml:space="preserve">, 34/34 tỉnh, thành phố đã và đang triển khai các phương án sắp xếp đơn vị sự nghiệp công lập, doanh nghiệp nhà nước và đầu mối tổ chức bên trong thuộc phạm vi quản lý theo ngành, lĩnh vực. </w:t>
      </w:r>
      <w:r w:rsidR="000A4A68" w:rsidRPr="00742ADB">
        <w:rPr>
          <w:color w:val="0D0D0D" w:themeColor="text1" w:themeTint="F2"/>
          <w:spacing w:val="-2"/>
        </w:rPr>
        <w:t>3.321 xã, phường, đặc khu đã triển khai việc thành lập đơn vị sự nghiệp công lập cung ứng các dịch vụ sự nghiệp đa ngành, đa lĩnh vực ở cấp xã, bảo đảm phù hợp với định hướng Trung ương và tình hình thực tiễn của từng địa phương. Một số địa phương thực hiện quyết liệt, hiệu quả như: Thành phố Hồ Chí Minh, thành phố Hà Nội, thành phố Hải Phòng, tỉnh Điện Biên, tỉnh Khánh Hòa, tỉnh Thái Nguyên,…</w:t>
      </w:r>
    </w:p>
    <w:p w14:paraId="150C02C1" w14:textId="5148E90F" w:rsidR="002E4EDC" w:rsidRPr="00742ADB" w:rsidRDefault="00A87C34" w:rsidP="00742ADB">
      <w:pPr>
        <w:widowControl w:val="0"/>
        <w:spacing w:before="120" w:after="120"/>
        <w:ind w:firstLine="567"/>
        <w:rPr>
          <w:color w:val="0D0D0D" w:themeColor="text1" w:themeTint="F2"/>
        </w:rPr>
      </w:pPr>
      <w:r w:rsidRPr="00742ADB">
        <w:rPr>
          <w:color w:val="0D0D0D" w:themeColor="text1" w:themeTint="F2"/>
        </w:rPr>
        <w:t xml:space="preserve">- Về phân cấp, phân quyền, phân định thẩm quyền: </w:t>
      </w:r>
      <w:bookmarkStart w:id="7" w:name="_Hlk213009360"/>
      <w:bookmarkStart w:id="8" w:name="_Hlk209447257"/>
      <w:r w:rsidR="00D30AB5" w:rsidRPr="00742ADB">
        <w:rPr>
          <w:rStyle w:val="fontstyle01"/>
          <w:rFonts w:ascii="Times New Roman" w:hAnsi="Times New Roman" w:cs="Times New Roman"/>
          <w:color w:val="0D0D0D" w:themeColor="text1" w:themeTint="F2"/>
          <w:sz w:val="28"/>
          <w:szCs w:val="28"/>
        </w:rPr>
        <w:t xml:space="preserve">Thực hiện chủ trương đẩy mạnh phân cấp, phân quyền theo chỉ đạo của Bộ Chính trị, các Bộ, cơ quan ngang Bộ đã tham mưu cho Chính phủ để trình Quốc hội khóa XV thông qua </w:t>
      </w:r>
      <w:r w:rsidR="00D30AB5" w:rsidRPr="00742ADB">
        <w:rPr>
          <w:rStyle w:val="fontstyle21"/>
          <w:i w:val="0"/>
          <w:color w:val="0D0D0D" w:themeColor="text1" w:themeTint="F2"/>
        </w:rPr>
        <w:t xml:space="preserve">34 </w:t>
      </w:r>
      <w:r w:rsidR="00D30AB5" w:rsidRPr="00742ADB">
        <w:rPr>
          <w:rStyle w:val="fontstyle01"/>
          <w:rFonts w:ascii="Times New Roman" w:hAnsi="Times New Roman" w:cs="Times New Roman"/>
          <w:color w:val="0D0D0D" w:themeColor="text1" w:themeTint="F2"/>
          <w:sz w:val="28"/>
          <w:szCs w:val="28"/>
        </w:rPr>
        <w:t xml:space="preserve">luật và </w:t>
      </w:r>
      <w:r w:rsidR="00D30AB5" w:rsidRPr="00742ADB">
        <w:rPr>
          <w:rStyle w:val="fontstyle21"/>
          <w:i w:val="0"/>
          <w:color w:val="0D0D0D" w:themeColor="text1" w:themeTint="F2"/>
        </w:rPr>
        <w:t xml:space="preserve">34 </w:t>
      </w:r>
      <w:r w:rsidR="00D30AB5" w:rsidRPr="00742ADB">
        <w:rPr>
          <w:rStyle w:val="fontstyle01"/>
          <w:rFonts w:ascii="Times New Roman" w:hAnsi="Times New Roman" w:cs="Times New Roman"/>
          <w:color w:val="0D0D0D" w:themeColor="text1" w:themeTint="F2"/>
          <w:sz w:val="28"/>
          <w:szCs w:val="28"/>
        </w:rPr>
        <w:t xml:space="preserve">nghị quyết; trình Chính phủ ban hành </w:t>
      </w:r>
      <w:r w:rsidR="00D30AB5" w:rsidRPr="00742ADB">
        <w:rPr>
          <w:rStyle w:val="fontstyle21"/>
          <w:i w:val="0"/>
          <w:color w:val="0D0D0D" w:themeColor="text1" w:themeTint="F2"/>
        </w:rPr>
        <w:t>120</w:t>
      </w:r>
      <w:r w:rsidR="00D30AB5" w:rsidRPr="00742ADB">
        <w:rPr>
          <w:rStyle w:val="fontstyle21"/>
          <w:color w:val="0D0D0D" w:themeColor="text1" w:themeTint="F2"/>
        </w:rPr>
        <w:t xml:space="preserve"> </w:t>
      </w:r>
      <w:r w:rsidR="00D30AB5" w:rsidRPr="00742ADB">
        <w:rPr>
          <w:rStyle w:val="fontstyle01"/>
          <w:rFonts w:ascii="Times New Roman" w:hAnsi="Times New Roman" w:cs="Times New Roman"/>
          <w:color w:val="0D0D0D" w:themeColor="text1" w:themeTint="F2"/>
          <w:sz w:val="28"/>
          <w:szCs w:val="28"/>
        </w:rPr>
        <w:t xml:space="preserve">nghị định, nghị quyết quy phạm pháp luật, có chứa nội dung về phân cấp, phân quyền, tạo hành lang pháp lý đầy đủ và đồng bộ cho các địa phương triển khai, trong đó có </w:t>
      </w:r>
      <w:r w:rsidR="00D30AB5" w:rsidRPr="00742ADB">
        <w:rPr>
          <w:rStyle w:val="fontstyle21"/>
          <w:i w:val="0"/>
          <w:color w:val="0D0D0D" w:themeColor="text1" w:themeTint="F2"/>
        </w:rPr>
        <w:t>30</w:t>
      </w:r>
      <w:r w:rsidR="00D30AB5" w:rsidRPr="00742ADB">
        <w:rPr>
          <w:rStyle w:val="fontstyle21"/>
          <w:color w:val="0D0D0D" w:themeColor="text1" w:themeTint="F2"/>
        </w:rPr>
        <w:t xml:space="preserve"> </w:t>
      </w:r>
      <w:r w:rsidR="00D30AB5" w:rsidRPr="00742ADB">
        <w:rPr>
          <w:rStyle w:val="fontstyle01"/>
          <w:rFonts w:ascii="Times New Roman" w:hAnsi="Times New Roman" w:cs="Times New Roman"/>
          <w:color w:val="0D0D0D" w:themeColor="text1" w:themeTint="F2"/>
          <w:sz w:val="28"/>
          <w:szCs w:val="28"/>
        </w:rPr>
        <w:t xml:space="preserve">nghị định chuyên đề về phân cấp, phân quyền, phân định thẩm quyền; các Bộ trưởng, Thủ trưởng cơ quan ngang Bộ đã ban hành theo thẩm quyền </w:t>
      </w:r>
      <w:r w:rsidR="00D30AB5" w:rsidRPr="00742ADB">
        <w:rPr>
          <w:rStyle w:val="fontstyle21"/>
          <w:b/>
          <w:i w:val="0"/>
          <w:color w:val="0D0D0D" w:themeColor="text1" w:themeTint="F2"/>
        </w:rPr>
        <w:t>66</w:t>
      </w:r>
      <w:r w:rsidR="00D30AB5" w:rsidRPr="00742ADB">
        <w:rPr>
          <w:rStyle w:val="fontstyle21"/>
          <w:color w:val="0D0D0D" w:themeColor="text1" w:themeTint="F2"/>
        </w:rPr>
        <w:t xml:space="preserve"> </w:t>
      </w:r>
      <w:r w:rsidR="00D30AB5" w:rsidRPr="00742ADB">
        <w:rPr>
          <w:rStyle w:val="fontstyle01"/>
          <w:rFonts w:ascii="Times New Roman" w:hAnsi="Times New Roman" w:cs="Times New Roman"/>
          <w:color w:val="0D0D0D" w:themeColor="text1" w:themeTint="F2"/>
          <w:sz w:val="28"/>
          <w:szCs w:val="28"/>
        </w:rPr>
        <w:t xml:space="preserve">Thông tư về phân cấp, phân định thẩm quyền gắn với mô hình tổ chức chính quyền địa phương </w:t>
      </w:r>
      <w:r w:rsidR="00D30AB5" w:rsidRPr="00742ADB">
        <w:rPr>
          <w:rStyle w:val="fontstyle21"/>
          <w:i w:val="0"/>
          <w:color w:val="0D0D0D" w:themeColor="text1" w:themeTint="F2"/>
        </w:rPr>
        <w:t>02</w:t>
      </w:r>
      <w:r w:rsidR="00D30AB5" w:rsidRPr="00742ADB">
        <w:rPr>
          <w:rStyle w:val="fontstyle21"/>
          <w:color w:val="0D0D0D" w:themeColor="text1" w:themeTint="F2"/>
        </w:rPr>
        <w:t xml:space="preserve"> </w:t>
      </w:r>
      <w:r w:rsidR="00D30AB5" w:rsidRPr="00742ADB">
        <w:rPr>
          <w:rStyle w:val="fontstyle01"/>
          <w:rFonts w:ascii="Times New Roman" w:hAnsi="Times New Roman" w:cs="Times New Roman"/>
          <w:color w:val="0D0D0D" w:themeColor="text1" w:themeTint="F2"/>
          <w:sz w:val="28"/>
          <w:szCs w:val="28"/>
        </w:rPr>
        <w:t xml:space="preserve">cấp. Trên cơ sở kết quả </w:t>
      </w:r>
      <w:r w:rsidR="00D30AB5" w:rsidRPr="00742ADB">
        <w:rPr>
          <w:rStyle w:val="fontstyle21"/>
          <w:b/>
          <w:i w:val="0"/>
          <w:color w:val="0D0D0D" w:themeColor="text1" w:themeTint="F2"/>
        </w:rPr>
        <w:t>6.738</w:t>
      </w:r>
      <w:r w:rsidR="00D30AB5" w:rsidRPr="00742ADB">
        <w:rPr>
          <w:rStyle w:val="fontstyle21"/>
          <w:color w:val="0D0D0D" w:themeColor="text1" w:themeTint="F2"/>
        </w:rPr>
        <w:t xml:space="preserve"> </w:t>
      </w:r>
      <w:r w:rsidR="00D30AB5" w:rsidRPr="00742ADB">
        <w:rPr>
          <w:rStyle w:val="fontstyle01"/>
          <w:rFonts w:ascii="Times New Roman" w:hAnsi="Times New Roman" w:cs="Times New Roman"/>
          <w:color w:val="0D0D0D" w:themeColor="text1" w:themeTint="F2"/>
          <w:sz w:val="28"/>
          <w:szCs w:val="28"/>
        </w:rPr>
        <w:t xml:space="preserve">nhiệm vụ, thẩm quyền của các bộ, cơ quan ngang bộ được quy định trong các </w:t>
      </w:r>
      <w:r w:rsidR="00742ADB" w:rsidRPr="00742ADB">
        <w:rPr>
          <w:rStyle w:val="fontstyle01"/>
          <w:rFonts w:ascii="Times New Roman" w:hAnsi="Times New Roman" w:cs="Times New Roman"/>
          <w:color w:val="0D0D0D" w:themeColor="text1" w:themeTint="F2"/>
          <w:sz w:val="28"/>
          <w:szCs w:val="28"/>
          <w:lang w:val="en-US"/>
        </w:rPr>
        <w:t>VBQPPL</w:t>
      </w:r>
      <w:r w:rsidR="00D30AB5" w:rsidRPr="00742ADB">
        <w:rPr>
          <w:rStyle w:val="fontstyle01"/>
          <w:rFonts w:ascii="Times New Roman" w:hAnsi="Times New Roman" w:cs="Times New Roman"/>
          <w:color w:val="0D0D0D" w:themeColor="text1" w:themeTint="F2"/>
          <w:sz w:val="28"/>
          <w:szCs w:val="28"/>
        </w:rPr>
        <w:t xml:space="preserve"> thuộc lĩnh vực quản lý ngành được rà soát, đã xác định được </w:t>
      </w:r>
      <w:r w:rsidR="00D30AB5" w:rsidRPr="00742ADB">
        <w:rPr>
          <w:rStyle w:val="fontstyle21"/>
          <w:b/>
          <w:i w:val="0"/>
          <w:color w:val="0D0D0D" w:themeColor="text1" w:themeTint="F2"/>
        </w:rPr>
        <w:t>2.541</w:t>
      </w:r>
      <w:r w:rsidR="00D30AB5" w:rsidRPr="00742ADB">
        <w:rPr>
          <w:rStyle w:val="fontstyle21"/>
          <w:color w:val="0D0D0D" w:themeColor="text1" w:themeTint="F2"/>
        </w:rPr>
        <w:t xml:space="preserve"> </w:t>
      </w:r>
      <w:r w:rsidR="00D30AB5" w:rsidRPr="00742ADB">
        <w:rPr>
          <w:rStyle w:val="fontstyle01"/>
          <w:rFonts w:ascii="Times New Roman" w:hAnsi="Times New Roman" w:cs="Times New Roman"/>
          <w:color w:val="0D0D0D" w:themeColor="text1" w:themeTint="F2"/>
          <w:sz w:val="28"/>
          <w:szCs w:val="28"/>
        </w:rPr>
        <w:t xml:space="preserve">nhiệm vụ để phân cấp, phân quyền, phân định thẩm quyền </w:t>
      </w:r>
      <w:r w:rsidR="00D30AB5" w:rsidRPr="00742ADB">
        <w:rPr>
          <w:rStyle w:val="fontstyle01"/>
          <w:rFonts w:ascii="Times New Roman" w:hAnsi="Times New Roman" w:cs="Times New Roman"/>
          <w:color w:val="0D0D0D" w:themeColor="text1" w:themeTint="F2"/>
          <w:sz w:val="28"/>
          <w:szCs w:val="28"/>
        </w:rPr>
        <w:lastRenderedPageBreak/>
        <w:t>giữa các cơ quan trung ương và địa phương</w:t>
      </w:r>
      <w:r w:rsidR="00C10129" w:rsidRPr="00742ADB">
        <w:rPr>
          <w:color w:val="0D0D0D" w:themeColor="text1" w:themeTint="F2"/>
          <w:spacing w:val="3"/>
          <w:shd w:val="clear" w:color="auto" w:fill="FFFFFF"/>
          <w:lang w:val="en-US"/>
        </w:rPr>
        <w:t>.</w:t>
      </w:r>
      <w:bookmarkEnd w:id="7"/>
      <w:r w:rsidR="002E4EDC" w:rsidRPr="00742ADB">
        <w:rPr>
          <w:color w:val="0D0D0D" w:themeColor="text1" w:themeTint="F2"/>
        </w:rPr>
        <w:t xml:space="preserve"> Tỷ lệ nhiệm vụ thuộc thẩm quyền giải quyết của Trung ương hiện còn 44%, mức độ phân cấp từ Trung ương, ủy quyền cho địa phương thực hiện đạt 56%.</w:t>
      </w:r>
    </w:p>
    <w:bookmarkEnd w:id="8"/>
    <w:p w14:paraId="43D0527A" w14:textId="77777777" w:rsidR="00A87C34" w:rsidRPr="00742ADB" w:rsidRDefault="00A87C34" w:rsidP="00742ADB">
      <w:pPr>
        <w:widowControl w:val="0"/>
        <w:spacing w:before="120" w:after="120"/>
        <w:ind w:firstLine="567"/>
        <w:rPr>
          <w:iCs/>
          <w:color w:val="0D0D0D" w:themeColor="text1" w:themeTint="F2"/>
          <w:lang w:val="nl-NL"/>
        </w:rPr>
      </w:pPr>
      <w:r w:rsidRPr="00742ADB">
        <w:rPr>
          <w:color w:val="0D0D0D" w:themeColor="text1" w:themeTint="F2"/>
          <w:lang w:val="pt-BR"/>
        </w:rPr>
        <w:t>- Về tinh giản biên chế: Chính phủ đã ban hành Nghị định số 154/2025/NĐ-CP ngày 15/6/2025 quy định về tinh giản biên chế, tạo điều kiện cho việc cơ cấu lại và nâng cao chất lượng đội ngũ công chức, đáp ứng yêu cầu sắp xếp, tinh gọn tổ chức bộ máy của hệ thống chính trị; theo đó, quy định chi tiết và mở rộng đối tượng, trường hợp tinh giản biên chế, đồng thời làm rõ các nguyên tắc và chính sách tinh giản biên chế, gắn với sắp xếp tổ chức bộ máy và nâng cao hiệu lực, hiệu quả hoạt động của các cơ quan, đơn vị.</w:t>
      </w:r>
    </w:p>
    <w:p w14:paraId="29F8EE1C" w14:textId="77777777" w:rsidR="00A87C34" w:rsidRPr="00742ADB" w:rsidRDefault="002242B7" w:rsidP="00742ADB">
      <w:pPr>
        <w:widowControl w:val="0"/>
        <w:spacing w:before="120" w:after="120"/>
        <w:ind w:firstLine="567"/>
        <w:rPr>
          <w:rFonts w:eastAsia="SimSun"/>
          <w:color w:val="0D0D0D" w:themeColor="text1" w:themeTint="F2"/>
          <w:spacing w:val="-4"/>
          <w:lang w:val="de-DE"/>
        </w:rPr>
      </w:pPr>
      <w:r w:rsidRPr="00742ADB">
        <w:rPr>
          <w:rFonts w:eastAsia="SimSun"/>
          <w:color w:val="0D0D0D" w:themeColor="text1" w:themeTint="F2"/>
          <w:spacing w:val="-4"/>
          <w:lang w:val="de-DE"/>
        </w:rPr>
        <w:t>d)</w:t>
      </w:r>
      <w:r w:rsidR="00AF4E30" w:rsidRPr="00742ADB">
        <w:rPr>
          <w:rFonts w:eastAsia="SimSun"/>
          <w:color w:val="0D0D0D" w:themeColor="text1" w:themeTint="F2"/>
          <w:spacing w:val="-4"/>
          <w:lang w:val="de-DE"/>
        </w:rPr>
        <w:t xml:space="preserve"> </w:t>
      </w:r>
      <w:r w:rsidR="00027041" w:rsidRPr="00742ADB">
        <w:rPr>
          <w:rFonts w:eastAsia="SimSun"/>
          <w:color w:val="0D0D0D" w:themeColor="text1" w:themeTint="F2"/>
          <w:spacing w:val="-4"/>
          <w:lang w:val="de-DE"/>
        </w:rPr>
        <w:t>C</w:t>
      </w:r>
      <w:r w:rsidR="00AF4E30" w:rsidRPr="00742ADB">
        <w:rPr>
          <w:rFonts w:eastAsia="SimSun"/>
          <w:color w:val="0D0D0D" w:themeColor="text1" w:themeTint="F2"/>
          <w:spacing w:val="-4"/>
          <w:lang w:val="de-DE"/>
        </w:rPr>
        <w:t>ải cách chế độ công vụ</w:t>
      </w:r>
    </w:p>
    <w:p w14:paraId="4DD36F34" w14:textId="0B91ED6A" w:rsidR="00A23F9A" w:rsidRPr="00742ADB" w:rsidRDefault="00A87C34" w:rsidP="00742ADB">
      <w:pPr>
        <w:widowControl w:val="0"/>
        <w:spacing w:before="120" w:after="120"/>
        <w:ind w:firstLine="567"/>
        <w:rPr>
          <w:color w:val="0D0D0D" w:themeColor="text1" w:themeTint="F2"/>
          <w:lang w:val="en-US"/>
        </w:rPr>
      </w:pPr>
      <w:r w:rsidRPr="00742ADB">
        <w:rPr>
          <w:b/>
          <w:iCs/>
          <w:color w:val="0D0D0D" w:themeColor="text1" w:themeTint="F2"/>
          <w:lang w:val="nl-NL"/>
        </w:rPr>
        <w:t xml:space="preserve">- </w:t>
      </w:r>
      <w:r w:rsidRPr="00742ADB">
        <w:rPr>
          <w:iCs/>
          <w:color w:val="0D0D0D" w:themeColor="text1" w:themeTint="F2"/>
          <w:lang w:val="nl-NL"/>
        </w:rPr>
        <w:t xml:space="preserve">Về </w:t>
      </w:r>
      <w:r w:rsidRPr="00742ADB">
        <w:rPr>
          <w:color w:val="0D0D0D" w:themeColor="text1" w:themeTint="F2"/>
        </w:rPr>
        <w:t xml:space="preserve">hoàn thiện thể chế quản lý, sử dụng CBCCVC: </w:t>
      </w:r>
      <w:r w:rsidR="00D05C08" w:rsidRPr="00742ADB">
        <w:rPr>
          <w:color w:val="0D0D0D" w:themeColor="text1" w:themeTint="F2"/>
          <w:lang w:val="en-US"/>
        </w:rPr>
        <w:t xml:space="preserve">Bộ Nội vụ đã tham mưu cho Chính phủ trình </w:t>
      </w:r>
      <w:r w:rsidR="00320C11" w:rsidRPr="00742ADB">
        <w:rPr>
          <w:color w:val="0D0D0D" w:themeColor="text1" w:themeTint="F2"/>
          <w:lang w:val="en-US"/>
        </w:rPr>
        <w:t>Quốc hội thông qua</w:t>
      </w:r>
      <w:r w:rsidR="00D05C08" w:rsidRPr="00742ADB">
        <w:rPr>
          <w:rFonts w:eastAsia="Times New Roman"/>
          <w:color w:val="0D0D0D" w:themeColor="text1" w:themeTint="F2"/>
        </w:rPr>
        <w:t xml:space="preserve"> </w:t>
      </w:r>
      <w:r w:rsidR="00D05C08" w:rsidRPr="00742ADB">
        <w:rPr>
          <w:color w:val="0D0D0D" w:themeColor="text1" w:themeTint="F2"/>
        </w:rPr>
        <w:t>Luật Cán bộ, công chức</w:t>
      </w:r>
      <w:r w:rsidR="00D05C08" w:rsidRPr="00742ADB">
        <w:rPr>
          <w:color w:val="0D0D0D" w:themeColor="text1" w:themeTint="F2"/>
          <w:lang w:val="en-US"/>
        </w:rPr>
        <w:t xml:space="preserve">, </w:t>
      </w:r>
      <w:r w:rsidR="00D05C08" w:rsidRPr="00742ADB">
        <w:rPr>
          <w:color w:val="0D0D0D" w:themeColor="text1" w:themeTint="F2"/>
        </w:rPr>
        <w:t>với nhiều</w:t>
      </w:r>
      <w:r w:rsidR="00A70970" w:rsidRPr="00742ADB">
        <w:rPr>
          <w:color w:val="0D0D0D" w:themeColor="text1" w:themeTint="F2"/>
          <w:lang w:val="en-US"/>
        </w:rPr>
        <w:t xml:space="preserve"> nội dung </w:t>
      </w:r>
      <w:r w:rsidR="00D05C08" w:rsidRPr="00742ADB">
        <w:rPr>
          <w:color w:val="0D0D0D" w:themeColor="text1" w:themeTint="F2"/>
        </w:rPr>
        <w:t>đổi mới</w:t>
      </w:r>
      <w:r w:rsidR="00D05C08" w:rsidRPr="00742ADB">
        <w:rPr>
          <w:color w:val="0D0D0D" w:themeColor="text1" w:themeTint="F2"/>
          <w:lang w:val="en-US"/>
        </w:rPr>
        <w:t xml:space="preserve"> </w:t>
      </w:r>
      <w:r w:rsidR="00987E24" w:rsidRPr="00742ADB">
        <w:rPr>
          <w:color w:val="0D0D0D" w:themeColor="text1" w:themeTint="F2"/>
          <w:lang w:val="en-US"/>
        </w:rPr>
        <w:t xml:space="preserve">có tính đột phá </w:t>
      </w:r>
      <w:r w:rsidR="00D05C08" w:rsidRPr="00742ADB">
        <w:rPr>
          <w:color w:val="0D0D0D" w:themeColor="text1" w:themeTint="F2"/>
          <w:lang w:val="en-US"/>
        </w:rPr>
        <w:t>liên quan đến quản lý cá</w:t>
      </w:r>
      <w:r w:rsidR="00D05C08" w:rsidRPr="00742ADB">
        <w:rPr>
          <w:color w:val="0D0D0D" w:themeColor="text1" w:themeTint="F2"/>
        </w:rPr>
        <w:t xml:space="preserve">n bộ, công chức theo vị trí việc làm; </w:t>
      </w:r>
      <w:r w:rsidR="00D05C08" w:rsidRPr="00742ADB">
        <w:rPr>
          <w:color w:val="0D0D0D" w:themeColor="text1" w:themeTint="F2"/>
          <w:lang w:val="en-US"/>
        </w:rPr>
        <w:t xml:space="preserve">đánh giá xếp loại công chức; </w:t>
      </w:r>
      <w:r w:rsidR="00987E24" w:rsidRPr="00742ADB">
        <w:rPr>
          <w:color w:val="0D0D0D" w:themeColor="text1" w:themeTint="F2"/>
          <w:lang w:val="en-US"/>
        </w:rPr>
        <w:t xml:space="preserve">liên thông cán bộ, công chức cấp xã với cấp tỉnh; </w:t>
      </w:r>
      <w:r w:rsidR="00D05C08" w:rsidRPr="00742ADB">
        <w:rPr>
          <w:color w:val="0D0D0D" w:themeColor="text1" w:themeTint="F2"/>
        </w:rPr>
        <w:t xml:space="preserve">thu hút </w:t>
      </w:r>
      <w:r w:rsidR="00D05C08" w:rsidRPr="00742ADB">
        <w:rPr>
          <w:color w:val="0D0D0D" w:themeColor="text1" w:themeTint="F2"/>
          <w:lang w:val="en-US"/>
        </w:rPr>
        <w:t>nguồn nhân lực chất lượng cao vào</w:t>
      </w:r>
      <w:r w:rsidR="00D05C08" w:rsidRPr="00742ADB">
        <w:rPr>
          <w:color w:val="0D0D0D" w:themeColor="text1" w:themeTint="F2"/>
        </w:rPr>
        <w:t xml:space="preserve"> khu vực công</w:t>
      </w:r>
      <w:r w:rsidR="00D05C08" w:rsidRPr="00742ADB">
        <w:rPr>
          <w:color w:val="0D0D0D" w:themeColor="text1" w:themeTint="F2"/>
          <w:lang w:val="en-US"/>
        </w:rPr>
        <w:t>,…</w:t>
      </w:r>
      <w:r w:rsidR="00E8773F" w:rsidRPr="00742ADB">
        <w:rPr>
          <w:color w:val="0D0D0D" w:themeColor="text1" w:themeTint="F2"/>
          <w:lang w:val="en-US"/>
        </w:rPr>
        <w:t xml:space="preserve"> </w:t>
      </w:r>
      <w:r w:rsidR="00DB515F" w:rsidRPr="00742ADB">
        <w:rPr>
          <w:color w:val="0D0D0D" w:themeColor="text1" w:themeTint="F2"/>
          <w:lang w:val="en-US"/>
        </w:rPr>
        <w:t xml:space="preserve">Đến nay, Chính phủ đã ban hành </w:t>
      </w:r>
      <w:r w:rsidR="00DB515F" w:rsidRPr="00742ADB">
        <w:rPr>
          <w:b/>
          <w:bCs/>
          <w:color w:val="0D0D0D" w:themeColor="text1" w:themeTint="F2"/>
          <w:lang w:val="en-US"/>
        </w:rPr>
        <w:t>0</w:t>
      </w:r>
      <w:r w:rsidR="008871AD" w:rsidRPr="00742ADB">
        <w:rPr>
          <w:b/>
          <w:bCs/>
          <w:color w:val="0D0D0D" w:themeColor="text1" w:themeTint="F2"/>
          <w:lang w:val="en-US"/>
        </w:rPr>
        <w:t>9</w:t>
      </w:r>
      <w:r w:rsidR="00DB515F" w:rsidRPr="00742ADB">
        <w:rPr>
          <w:color w:val="0D0D0D" w:themeColor="text1" w:themeTint="F2"/>
          <w:lang w:val="en-US"/>
        </w:rPr>
        <w:t xml:space="preserve"> nghị định</w:t>
      </w:r>
      <w:r w:rsidR="00DB515F" w:rsidRPr="00742ADB">
        <w:rPr>
          <w:rStyle w:val="FootnoteReference"/>
          <w:color w:val="0D0D0D" w:themeColor="text1" w:themeTint="F2"/>
          <w:lang w:val="en-US"/>
        </w:rPr>
        <w:footnoteReference w:id="38"/>
      </w:r>
      <w:r w:rsidR="00DB515F" w:rsidRPr="00742ADB">
        <w:rPr>
          <w:color w:val="0D0D0D" w:themeColor="text1" w:themeTint="F2"/>
          <w:lang w:val="en-US"/>
        </w:rPr>
        <w:t xml:space="preserve"> để hướng dẫn thi hành Luật</w:t>
      </w:r>
      <w:r w:rsidR="00FF6D62" w:rsidRPr="00742ADB">
        <w:rPr>
          <w:color w:val="0D0D0D" w:themeColor="text1" w:themeTint="F2"/>
          <w:lang w:val="en-US"/>
        </w:rPr>
        <w:t>;</w:t>
      </w:r>
      <w:r w:rsidR="00E8773F" w:rsidRPr="00742ADB">
        <w:rPr>
          <w:color w:val="0D0D0D" w:themeColor="text1" w:themeTint="F2"/>
          <w:lang w:val="en-US"/>
        </w:rPr>
        <w:t xml:space="preserve"> đặc biệt là một số nội dung nổi bật, đột phá như: Nghị định số 173/2025/NĐ-CP ngày 30/6/2025 về hợp đồng thực hiện nhiệm vụ của công chức và Nghị định số 231/2025/NĐ-CP ngày 26/8/2025 </w:t>
      </w:r>
      <w:bookmarkStart w:id="10" w:name="_Hlk208302360"/>
      <w:r w:rsidR="00E8773F" w:rsidRPr="00742ADB">
        <w:rPr>
          <w:color w:val="0D0D0D" w:themeColor="text1" w:themeTint="F2"/>
          <w:lang w:val="en-US"/>
        </w:rPr>
        <w:t>quy định tuyển chọn, sử dụng Tổng công trình sư, Kiến trúc sư trưởng về khoa học, công nghệ, đổi mới sáng tạo và chuyển đổi số quốc gia</w:t>
      </w:r>
      <w:bookmarkEnd w:id="10"/>
      <w:r w:rsidR="008871AD" w:rsidRPr="00742ADB">
        <w:rPr>
          <w:color w:val="0D0D0D" w:themeColor="text1" w:themeTint="F2"/>
          <w:lang w:val="en-US"/>
        </w:rPr>
        <w:t>; Nghị định số 249/2025/NĐ-CP ngày 19/9/2025 quy định cơ chế, chính sách thu hút chuyên gia khoa học, công nghệ, đổi mới sáng tạo và chuyển đổi số; Nghị định số 251/2025/NĐ-CP ngày 23/9/2025 sửa đổi, bổ sung một số điều của Nghị định số 172/2025/NĐ-CP ngày 30 tháng 6 năm 2025 của Chính phủ quy định về xử lý kỷ luật cán bộ, công chức…</w:t>
      </w:r>
      <w:r w:rsidR="00E8773F" w:rsidRPr="00742ADB">
        <w:rPr>
          <w:color w:val="0D0D0D" w:themeColor="text1" w:themeTint="F2"/>
          <w:lang w:val="en-US"/>
        </w:rPr>
        <w:t xml:space="preserve"> </w:t>
      </w:r>
      <w:r w:rsidR="00A70970" w:rsidRPr="00742ADB">
        <w:rPr>
          <w:color w:val="0D0D0D" w:themeColor="text1" w:themeTint="F2"/>
        </w:rPr>
        <w:t>Bộ Nội vụ đã ban hành theo thẩm quyền</w:t>
      </w:r>
      <w:r w:rsidR="00A70970" w:rsidRPr="00742ADB">
        <w:rPr>
          <w:rFonts w:eastAsia="Times New Roman"/>
          <w:color w:val="0D0D0D" w:themeColor="text1" w:themeTint="F2"/>
        </w:rPr>
        <w:t xml:space="preserve"> </w:t>
      </w:r>
      <w:r w:rsidR="00A70970" w:rsidRPr="00742ADB">
        <w:rPr>
          <w:rFonts w:eastAsia="Times New Roman"/>
          <w:b/>
          <w:color w:val="0D0D0D" w:themeColor="text1" w:themeTint="F2"/>
          <w:lang w:val="en-US"/>
        </w:rPr>
        <w:t>15</w:t>
      </w:r>
      <w:r w:rsidR="00A70970" w:rsidRPr="00742ADB">
        <w:rPr>
          <w:rFonts w:eastAsia="Times New Roman"/>
          <w:b/>
          <w:color w:val="0D0D0D" w:themeColor="text1" w:themeTint="F2"/>
        </w:rPr>
        <w:t xml:space="preserve"> </w:t>
      </w:r>
      <w:r w:rsidR="00A70970" w:rsidRPr="00742ADB">
        <w:rPr>
          <w:rFonts w:eastAsia="Times New Roman"/>
          <w:color w:val="0D0D0D" w:themeColor="text1" w:themeTint="F2"/>
        </w:rPr>
        <w:t xml:space="preserve">Thông tư, </w:t>
      </w:r>
      <w:r w:rsidR="00A70970" w:rsidRPr="00742ADB">
        <w:rPr>
          <w:color w:val="0D0D0D" w:themeColor="text1" w:themeTint="F2"/>
        </w:rPr>
        <w:t>kịp thời thể chế hóa các chủ trương của Đảng về sắp xếp, tinh gọn tổ chức bộ máy và nâng cao chất lượng đội ngũ cán bộ, công chức đáp ứng yêu cầu nhiệm vụ trong tình hình mới.</w:t>
      </w:r>
      <w:r w:rsidR="00A70970" w:rsidRPr="00742ADB">
        <w:rPr>
          <w:color w:val="0D0D0D" w:themeColor="text1" w:themeTint="F2"/>
          <w:lang w:val="en-US"/>
        </w:rPr>
        <w:t xml:space="preserve"> Cùng với</w:t>
      </w:r>
      <w:r w:rsidR="00D40470" w:rsidRPr="00742ADB">
        <w:rPr>
          <w:color w:val="0D0D0D" w:themeColor="text1" w:themeTint="F2"/>
          <w:lang w:val="en-US"/>
        </w:rPr>
        <w:t xml:space="preserve"> đó, Bộ đang trình Chính phủ xem xét ban hành các nghị định về: Q</w:t>
      </w:r>
      <w:r w:rsidR="005B3873" w:rsidRPr="00742ADB">
        <w:rPr>
          <w:color w:val="0D0D0D" w:themeColor="text1" w:themeTint="F2"/>
        </w:rPr>
        <w:t>uy định cơ sở dữ liệu quốc gia về cán bộ, công chức, viên</w:t>
      </w:r>
      <w:r w:rsidR="00D40470" w:rsidRPr="00742ADB">
        <w:rPr>
          <w:color w:val="0D0D0D" w:themeColor="text1" w:themeTint="F2"/>
          <w:lang w:val="en-US"/>
        </w:rPr>
        <w:t xml:space="preserve"> </w:t>
      </w:r>
      <w:r w:rsidR="005B3873" w:rsidRPr="00742ADB">
        <w:rPr>
          <w:color w:val="0D0D0D" w:themeColor="text1" w:themeTint="F2"/>
        </w:rPr>
        <w:t>chức trong các cơ quan nhà nước; đánh giá, xếp loại chất lượng công</w:t>
      </w:r>
      <w:r w:rsidR="00D40470" w:rsidRPr="00742ADB">
        <w:rPr>
          <w:color w:val="0D0D0D" w:themeColor="text1" w:themeTint="F2"/>
          <w:lang w:val="en-US"/>
        </w:rPr>
        <w:t xml:space="preserve"> </w:t>
      </w:r>
      <w:r w:rsidR="005B3873" w:rsidRPr="00742ADB">
        <w:rPr>
          <w:color w:val="0D0D0D" w:themeColor="text1" w:themeTint="F2"/>
        </w:rPr>
        <w:t>chức; tiêu chuẩn</w:t>
      </w:r>
      <w:r w:rsidR="00D40470" w:rsidRPr="00742ADB">
        <w:rPr>
          <w:color w:val="0D0D0D" w:themeColor="text1" w:themeTint="F2"/>
          <w:lang w:val="en-US"/>
        </w:rPr>
        <w:t xml:space="preserve"> </w:t>
      </w:r>
      <w:r w:rsidR="005B3873" w:rsidRPr="00742ADB">
        <w:rPr>
          <w:color w:val="0D0D0D" w:themeColor="text1" w:themeTint="F2"/>
        </w:rPr>
        <w:t>chức danh công chức lãnh đạo, quản lý trong cơ quan hành chính nhà nước; quản lý người</w:t>
      </w:r>
      <w:r w:rsidR="00D40470" w:rsidRPr="00742ADB">
        <w:rPr>
          <w:color w:val="0D0D0D" w:themeColor="text1" w:themeTint="F2"/>
          <w:lang w:val="en-US"/>
        </w:rPr>
        <w:t xml:space="preserve"> </w:t>
      </w:r>
      <w:r w:rsidR="005B3873" w:rsidRPr="00742ADB">
        <w:rPr>
          <w:color w:val="0D0D0D" w:themeColor="text1" w:themeTint="F2"/>
        </w:rPr>
        <w:t>giữ chức</w:t>
      </w:r>
      <w:r w:rsidR="00D40470" w:rsidRPr="00742ADB">
        <w:rPr>
          <w:color w:val="0D0D0D" w:themeColor="text1" w:themeTint="F2"/>
          <w:lang w:val="en-US"/>
        </w:rPr>
        <w:t xml:space="preserve"> </w:t>
      </w:r>
      <w:r w:rsidR="005B3873" w:rsidRPr="00742ADB">
        <w:rPr>
          <w:color w:val="0D0D0D" w:themeColor="text1" w:themeTint="F2"/>
        </w:rPr>
        <w:t>danh, chức vụ và người đại diện phần vốn nhà nước tại doanh nghiệp</w:t>
      </w:r>
      <w:r w:rsidR="00D40470" w:rsidRPr="00742ADB">
        <w:rPr>
          <w:color w:val="0D0D0D" w:themeColor="text1" w:themeTint="F2"/>
          <w:lang w:val="en-US"/>
        </w:rPr>
        <w:t>.</w:t>
      </w:r>
      <w:r w:rsidR="00A70970" w:rsidRPr="00742ADB">
        <w:rPr>
          <w:color w:val="0D0D0D" w:themeColor="text1" w:themeTint="F2"/>
        </w:rPr>
        <w:t xml:space="preserve"> </w:t>
      </w:r>
    </w:p>
    <w:p w14:paraId="7E25FA23" w14:textId="32924CD1" w:rsidR="000A6DA5" w:rsidRPr="00742ADB" w:rsidRDefault="000A6DA5" w:rsidP="00742ADB">
      <w:pPr>
        <w:widowControl w:val="0"/>
        <w:spacing w:before="120" w:after="120"/>
        <w:ind w:firstLine="567"/>
        <w:rPr>
          <w:color w:val="0D0D0D" w:themeColor="text1" w:themeTint="F2"/>
          <w:lang w:val="en-US"/>
        </w:rPr>
      </w:pPr>
      <w:r w:rsidRPr="00742ADB">
        <w:rPr>
          <w:color w:val="0D0D0D" w:themeColor="text1" w:themeTint="F2"/>
          <w:lang w:val="en-US"/>
        </w:rPr>
        <w:t xml:space="preserve">- </w:t>
      </w:r>
      <w:r w:rsidRPr="00742ADB">
        <w:rPr>
          <w:color w:val="0D0D0D" w:themeColor="text1" w:themeTint="F2"/>
        </w:rPr>
        <w:t xml:space="preserve">Hiện </w:t>
      </w:r>
      <w:r w:rsidRPr="00742ADB">
        <w:rPr>
          <w:color w:val="0D0D0D" w:themeColor="text1" w:themeTint="F2"/>
          <w:lang w:val="en-US"/>
        </w:rPr>
        <w:t xml:space="preserve">nay, </w:t>
      </w:r>
      <w:r w:rsidRPr="00742ADB">
        <w:rPr>
          <w:color w:val="0D0D0D" w:themeColor="text1" w:themeTint="F2"/>
        </w:rPr>
        <w:t xml:space="preserve">có </w:t>
      </w:r>
      <w:r w:rsidRPr="00742ADB">
        <w:rPr>
          <w:b/>
          <w:bCs/>
          <w:color w:val="0D0D0D" w:themeColor="text1" w:themeTint="F2"/>
        </w:rPr>
        <w:t xml:space="preserve">136.261 </w:t>
      </w:r>
      <w:r w:rsidRPr="00742ADB">
        <w:rPr>
          <w:color w:val="0D0D0D" w:themeColor="text1" w:themeTint="F2"/>
        </w:rPr>
        <w:t xml:space="preserve">cán bộ, công chức (khối chính quyền) đang công tác tại </w:t>
      </w:r>
      <w:r w:rsidRPr="00742ADB">
        <w:rPr>
          <w:b/>
          <w:bCs/>
          <w:color w:val="0D0D0D" w:themeColor="text1" w:themeTint="F2"/>
        </w:rPr>
        <w:t xml:space="preserve">3.321 </w:t>
      </w:r>
      <w:r w:rsidRPr="00742ADB">
        <w:rPr>
          <w:color w:val="0D0D0D" w:themeColor="text1" w:themeTint="F2"/>
        </w:rPr>
        <w:t xml:space="preserve">xã, phường, đặc khu, bình quân </w:t>
      </w:r>
      <w:r w:rsidRPr="00742ADB">
        <w:rPr>
          <w:b/>
          <w:bCs/>
          <w:color w:val="0D0D0D" w:themeColor="text1" w:themeTint="F2"/>
        </w:rPr>
        <w:t>41 người/cấp xã</w:t>
      </w:r>
      <w:r w:rsidRPr="00742ADB">
        <w:rPr>
          <w:color w:val="0D0D0D" w:themeColor="text1" w:themeTint="F2"/>
        </w:rPr>
        <w:t xml:space="preserve">, trong đó </w:t>
      </w:r>
      <w:r w:rsidRPr="00742ADB">
        <w:rPr>
          <w:b/>
          <w:bCs/>
          <w:color w:val="0D0D0D" w:themeColor="text1" w:themeTint="F2"/>
        </w:rPr>
        <w:t xml:space="preserve">94,6% </w:t>
      </w:r>
      <w:r w:rsidRPr="00742ADB">
        <w:rPr>
          <w:color w:val="0D0D0D" w:themeColor="text1" w:themeTint="F2"/>
        </w:rPr>
        <w:t>cán bộ, công chức có trình độ và chuyên môn phù hợp với vị trí việc làm</w:t>
      </w:r>
      <w:r w:rsidRPr="00742ADB">
        <w:rPr>
          <w:b/>
          <w:bCs/>
          <w:color w:val="0D0D0D" w:themeColor="text1" w:themeTint="F2"/>
        </w:rPr>
        <w:t xml:space="preserve">; </w:t>
      </w:r>
      <w:r w:rsidRPr="00742ADB">
        <w:rPr>
          <w:color w:val="0D0D0D" w:themeColor="text1" w:themeTint="F2"/>
        </w:rPr>
        <w:t xml:space="preserve">còn </w:t>
      </w:r>
      <w:r w:rsidRPr="00742ADB">
        <w:rPr>
          <w:b/>
          <w:bCs/>
          <w:color w:val="0D0D0D" w:themeColor="text1" w:themeTint="F2"/>
        </w:rPr>
        <w:t xml:space="preserve">5,4% </w:t>
      </w:r>
      <w:r w:rsidRPr="00742ADB">
        <w:rPr>
          <w:color w:val="0D0D0D" w:themeColor="text1" w:themeTint="F2"/>
        </w:rPr>
        <w:t>(6.182 người</w:t>
      </w:r>
      <w:r w:rsidR="00B90A4E" w:rsidRPr="00742ADB">
        <w:rPr>
          <w:color w:val="0D0D0D" w:themeColor="text1" w:themeTint="F2"/>
          <w:lang w:val="en-US"/>
        </w:rPr>
        <w:t>/114.834 công chức tại các phòng chuyên môn cấp xã</w:t>
      </w:r>
      <w:r w:rsidRPr="00742ADB">
        <w:rPr>
          <w:color w:val="0D0D0D" w:themeColor="text1" w:themeTint="F2"/>
        </w:rPr>
        <w:t>) chưa đáp ứng yêu cầu về chuyên môn, nghiệp vụ</w:t>
      </w:r>
      <w:r w:rsidRPr="00742ADB">
        <w:rPr>
          <w:color w:val="0D0D0D" w:themeColor="text1" w:themeTint="F2"/>
          <w:lang w:val="en-US"/>
        </w:rPr>
        <w:t xml:space="preserve">. </w:t>
      </w:r>
      <w:r w:rsidRPr="00742ADB">
        <w:rPr>
          <w:color w:val="0D0D0D" w:themeColor="text1" w:themeTint="F2"/>
        </w:rPr>
        <w:t xml:space="preserve">Trong tháng 10/2025, các địa phương tích cực rà soát, sắp xếp, bố trí cán bộ, công chức cấp xã, khắc phục đáng kể tình trạng bố </w:t>
      </w:r>
      <w:r w:rsidRPr="00742ADB">
        <w:rPr>
          <w:color w:val="0D0D0D" w:themeColor="text1" w:themeTint="F2"/>
        </w:rPr>
        <w:lastRenderedPageBreak/>
        <w:t>trí chưa phù hợp vị trí việc làm trong 03 tháng đầu vận hành mô hình</w:t>
      </w:r>
      <w:r w:rsidRPr="00742ADB">
        <w:rPr>
          <w:color w:val="0D0D0D" w:themeColor="text1" w:themeTint="F2"/>
          <w:lang w:val="en-US"/>
        </w:rPr>
        <w:t>, tiêu biểu, như: Lâm Đồng, Phú Thọ, Thái Nguyên, Điện Biên, Lai Châu, Đà Nẵng, Quảng Ninh, Quảng Trị, Khánh Hòa…</w:t>
      </w:r>
    </w:p>
    <w:p w14:paraId="435DFF39" w14:textId="6B35E30E" w:rsidR="009903C8" w:rsidRPr="00742ADB" w:rsidRDefault="00A87C34" w:rsidP="00742ADB">
      <w:pPr>
        <w:widowControl w:val="0"/>
        <w:shd w:val="clear" w:color="auto" w:fill="FFFFFF"/>
        <w:spacing w:before="120" w:after="120"/>
        <w:ind w:firstLine="567"/>
        <w:rPr>
          <w:color w:val="0D0D0D" w:themeColor="text1" w:themeTint="F2"/>
          <w:lang w:val="en-US"/>
        </w:rPr>
      </w:pPr>
      <w:r w:rsidRPr="00742ADB">
        <w:rPr>
          <w:b/>
          <w:color w:val="0D0D0D" w:themeColor="text1" w:themeTint="F2"/>
        </w:rPr>
        <w:t xml:space="preserve">- </w:t>
      </w:r>
      <w:bookmarkStart w:id="11" w:name="_Hlk208470056"/>
      <w:r w:rsidR="00CA70B4" w:rsidRPr="00742ADB">
        <w:rPr>
          <w:color w:val="0D0D0D" w:themeColor="text1" w:themeTint="F2"/>
          <w:lang w:val="en-US"/>
        </w:rPr>
        <w:t>V</w:t>
      </w:r>
      <w:r w:rsidR="00CC12CC" w:rsidRPr="00742ADB">
        <w:rPr>
          <w:color w:val="0D0D0D" w:themeColor="text1" w:themeTint="F2"/>
        </w:rPr>
        <w:t xml:space="preserve">iệc giải quyết chế độ, chính sách cho đội ngũ </w:t>
      </w:r>
      <w:r w:rsidR="009042EF" w:rsidRPr="00742ADB">
        <w:rPr>
          <w:color w:val="0D0D0D" w:themeColor="text1" w:themeTint="F2"/>
          <w:lang w:val="en-US"/>
        </w:rPr>
        <w:t xml:space="preserve">cán bộ, công chức </w:t>
      </w:r>
      <w:r w:rsidR="00CC12CC" w:rsidRPr="00742ADB">
        <w:rPr>
          <w:color w:val="0D0D0D" w:themeColor="text1" w:themeTint="F2"/>
        </w:rPr>
        <w:t xml:space="preserve">sau sắp xếp được triển khai </w:t>
      </w:r>
      <w:r w:rsidR="00C10129" w:rsidRPr="00742ADB">
        <w:rPr>
          <w:color w:val="0D0D0D" w:themeColor="text1" w:themeTint="F2"/>
        </w:rPr>
        <w:t>nghiêm túc, bước đầu gắn với cơ cấu lại và nâng cao chất lượng cán bộ, công chức</w:t>
      </w:r>
      <w:r w:rsidR="00C10129" w:rsidRPr="00742ADB">
        <w:rPr>
          <w:color w:val="0D0D0D" w:themeColor="text1" w:themeTint="F2"/>
          <w:lang w:val="en-US"/>
        </w:rPr>
        <w:t>.</w:t>
      </w:r>
      <w:bookmarkEnd w:id="11"/>
      <w:r w:rsidR="00C10129" w:rsidRPr="00742ADB">
        <w:rPr>
          <w:color w:val="0D0D0D" w:themeColor="text1" w:themeTint="F2"/>
          <w:lang w:val="en-US"/>
        </w:rPr>
        <w:t xml:space="preserve"> </w:t>
      </w:r>
      <w:r w:rsidR="009903C8" w:rsidRPr="00742ADB">
        <w:rPr>
          <w:color w:val="0D0D0D" w:themeColor="text1" w:themeTint="F2"/>
        </w:rPr>
        <w:t>Công tác bố trí nhà ở, hỗ trợ điều kiện đi lại và làm việc cho cán bộ, công</w:t>
      </w:r>
      <w:r w:rsidR="009903C8" w:rsidRPr="00742ADB">
        <w:rPr>
          <w:color w:val="0D0D0D" w:themeColor="text1" w:themeTint="F2"/>
          <w:lang w:val="en-US"/>
        </w:rPr>
        <w:t xml:space="preserve"> </w:t>
      </w:r>
      <w:r w:rsidR="009903C8" w:rsidRPr="00742ADB">
        <w:rPr>
          <w:color w:val="0D0D0D" w:themeColor="text1" w:themeTint="F2"/>
        </w:rPr>
        <w:t>chức</w:t>
      </w:r>
      <w:r w:rsidR="009903C8" w:rsidRPr="00742ADB">
        <w:rPr>
          <w:color w:val="0D0D0D" w:themeColor="text1" w:themeTint="F2"/>
          <w:lang w:val="en-US"/>
        </w:rPr>
        <w:t xml:space="preserve"> </w:t>
      </w:r>
      <w:r w:rsidR="009903C8" w:rsidRPr="00742ADB">
        <w:rPr>
          <w:color w:val="0D0D0D" w:themeColor="text1" w:themeTint="F2"/>
        </w:rPr>
        <w:t>được nhiều địa phương quan tâm triển khai với nhiều hình thức đa</w:t>
      </w:r>
      <w:r w:rsidR="009903C8" w:rsidRPr="00742ADB">
        <w:rPr>
          <w:color w:val="0D0D0D" w:themeColor="text1" w:themeTint="F2"/>
          <w:lang w:val="en-US"/>
        </w:rPr>
        <w:t xml:space="preserve"> </w:t>
      </w:r>
      <w:r w:rsidR="009903C8" w:rsidRPr="00742ADB">
        <w:rPr>
          <w:color w:val="0D0D0D" w:themeColor="text1" w:themeTint="F2"/>
        </w:rPr>
        <w:t>dạng</w:t>
      </w:r>
      <w:r w:rsidR="009903C8" w:rsidRPr="00742ADB">
        <w:rPr>
          <w:color w:val="0D0D0D" w:themeColor="text1" w:themeTint="F2"/>
          <w:lang w:val="en-US"/>
        </w:rPr>
        <w:t xml:space="preserve">: </w:t>
      </w:r>
      <w:r w:rsidR="009903C8" w:rsidRPr="00742ADB">
        <w:rPr>
          <w:color w:val="0D0D0D" w:themeColor="text1" w:themeTint="F2"/>
        </w:rPr>
        <w:t>Một số nơi đã điều chỉnh lộ trình xe buýt để phục vụ cán bộ di chuyển đến</w:t>
      </w:r>
      <w:r w:rsidR="009903C8" w:rsidRPr="00742ADB">
        <w:rPr>
          <w:color w:val="0D0D0D" w:themeColor="text1" w:themeTint="F2"/>
          <w:lang w:val="en-US"/>
        </w:rPr>
        <w:t xml:space="preserve"> </w:t>
      </w:r>
      <w:r w:rsidR="009903C8" w:rsidRPr="00742ADB">
        <w:rPr>
          <w:color w:val="0D0D0D" w:themeColor="text1" w:themeTint="F2"/>
        </w:rPr>
        <w:t>trung tâm</w:t>
      </w:r>
      <w:r w:rsidR="009903C8" w:rsidRPr="00742ADB">
        <w:rPr>
          <w:color w:val="0D0D0D" w:themeColor="text1" w:themeTint="F2"/>
          <w:lang w:val="en-US"/>
        </w:rPr>
        <w:t xml:space="preserve"> </w:t>
      </w:r>
      <w:r w:rsidR="009903C8" w:rsidRPr="00742ADB">
        <w:rPr>
          <w:color w:val="0D0D0D" w:themeColor="text1" w:themeTint="F2"/>
        </w:rPr>
        <w:t>hành chính mới (Đà Nẵng)</w:t>
      </w:r>
      <w:r w:rsidR="009903C8" w:rsidRPr="00742ADB">
        <w:rPr>
          <w:color w:val="0D0D0D" w:themeColor="text1" w:themeTint="F2"/>
          <w:lang w:val="en-US"/>
        </w:rPr>
        <w:t>; n</w:t>
      </w:r>
      <w:r w:rsidR="009903C8" w:rsidRPr="00742ADB">
        <w:rPr>
          <w:color w:val="0D0D0D" w:themeColor="text1" w:themeTint="F2"/>
        </w:rPr>
        <w:t>hiều tỉnh ban hành chính sách hỗ trợ tài chính trực tiếp</w:t>
      </w:r>
      <w:r w:rsidR="009903C8" w:rsidRPr="00742ADB">
        <w:rPr>
          <w:color w:val="0D0D0D" w:themeColor="text1" w:themeTint="F2"/>
          <w:lang w:val="en-US"/>
        </w:rPr>
        <w:t xml:space="preserve"> cho cán bộ, công chức, viên chức (Cà Mau, Quảng Ngãi, Đồng Tháp, Thái Nguyên, Hưng Yên, Thanh Hóa,…); </w:t>
      </w:r>
      <w:r w:rsidR="009903C8" w:rsidRPr="00742ADB">
        <w:rPr>
          <w:color w:val="0D0D0D" w:themeColor="text1" w:themeTint="F2"/>
        </w:rPr>
        <w:t>một số địa phương tận dụng, nâng cấp cơ sở lưu trú để làm</w:t>
      </w:r>
      <w:r w:rsidR="009903C8" w:rsidRPr="00742ADB">
        <w:rPr>
          <w:color w:val="0D0D0D" w:themeColor="text1" w:themeTint="F2"/>
          <w:lang w:val="en-US"/>
        </w:rPr>
        <w:t xml:space="preserve"> </w:t>
      </w:r>
      <w:r w:rsidR="009903C8" w:rsidRPr="00742ADB">
        <w:rPr>
          <w:color w:val="0D0D0D" w:themeColor="text1" w:themeTint="F2"/>
        </w:rPr>
        <w:t>nhà ở công vụ</w:t>
      </w:r>
      <w:r w:rsidR="009903C8" w:rsidRPr="00742ADB">
        <w:rPr>
          <w:color w:val="0D0D0D" w:themeColor="text1" w:themeTint="F2"/>
          <w:lang w:val="en-US"/>
        </w:rPr>
        <w:t xml:space="preserve"> (Quảng Ngãi, Tuyên Quang,</w:t>
      </w:r>
      <w:r w:rsidR="000A6DA5" w:rsidRPr="00742ADB">
        <w:rPr>
          <w:color w:val="0D0D0D" w:themeColor="text1" w:themeTint="F2"/>
          <w:lang w:val="en-US"/>
        </w:rPr>
        <w:t xml:space="preserve"> Bắc Ninh, Vĩnh Long</w:t>
      </w:r>
      <w:r w:rsidR="009903C8" w:rsidRPr="00742ADB">
        <w:rPr>
          <w:color w:val="0D0D0D" w:themeColor="text1" w:themeTint="F2"/>
          <w:lang w:val="en-US"/>
        </w:rPr>
        <w:t xml:space="preserve">…). </w:t>
      </w:r>
      <w:r w:rsidR="009042EF" w:rsidRPr="00742ADB">
        <w:rPr>
          <w:color w:val="0D0D0D" w:themeColor="text1" w:themeTint="F2"/>
          <w:lang w:val="en-US"/>
        </w:rPr>
        <w:t>Các</w:t>
      </w:r>
      <w:r w:rsidR="009903C8" w:rsidRPr="00742ADB">
        <w:rPr>
          <w:color w:val="0D0D0D" w:themeColor="text1" w:themeTint="F2"/>
        </w:rPr>
        <w:t xml:space="preserve"> chính sách </w:t>
      </w:r>
      <w:r w:rsidR="009903C8" w:rsidRPr="00742ADB">
        <w:rPr>
          <w:color w:val="0D0D0D" w:themeColor="text1" w:themeTint="F2"/>
          <w:lang w:val="en-US"/>
        </w:rPr>
        <w:t xml:space="preserve">hỗ trợ thiết thực này </w:t>
      </w:r>
      <w:r w:rsidR="00044115" w:rsidRPr="00742ADB">
        <w:rPr>
          <w:color w:val="0D0D0D" w:themeColor="text1" w:themeTint="F2"/>
          <w:lang w:val="en-US"/>
        </w:rPr>
        <w:t xml:space="preserve">đã </w:t>
      </w:r>
      <w:r w:rsidR="009903C8" w:rsidRPr="00742ADB">
        <w:rPr>
          <w:color w:val="0D0D0D" w:themeColor="text1" w:themeTint="F2"/>
        </w:rPr>
        <w:t>góp phần ổn</w:t>
      </w:r>
      <w:r w:rsidR="009903C8" w:rsidRPr="00742ADB">
        <w:rPr>
          <w:color w:val="0D0D0D" w:themeColor="text1" w:themeTint="F2"/>
          <w:lang w:val="en-US"/>
        </w:rPr>
        <w:t xml:space="preserve"> </w:t>
      </w:r>
      <w:r w:rsidR="009903C8" w:rsidRPr="00742ADB">
        <w:rPr>
          <w:color w:val="0D0D0D" w:themeColor="text1" w:themeTint="F2"/>
        </w:rPr>
        <w:t>định đời sống, tạo điều kiện thuận lợi để đội ngũ cán bộ</w:t>
      </w:r>
      <w:r w:rsidR="009903C8" w:rsidRPr="00742ADB">
        <w:rPr>
          <w:color w:val="0D0D0D" w:themeColor="text1" w:themeTint="F2"/>
          <w:lang w:val="en-US"/>
        </w:rPr>
        <w:t xml:space="preserve"> </w:t>
      </w:r>
      <w:r w:rsidR="009903C8" w:rsidRPr="00742ADB">
        <w:rPr>
          <w:color w:val="0D0D0D" w:themeColor="text1" w:themeTint="F2"/>
        </w:rPr>
        <w:t xml:space="preserve">yên tâm công tác, </w:t>
      </w:r>
      <w:r w:rsidR="009903C8" w:rsidRPr="00742ADB">
        <w:rPr>
          <w:color w:val="0D0D0D" w:themeColor="text1" w:themeTint="F2"/>
          <w:lang w:val="en-US"/>
        </w:rPr>
        <w:t>nâng cao hiệu quả thực thi công vụ.</w:t>
      </w:r>
    </w:p>
    <w:p w14:paraId="081505AD" w14:textId="77777777" w:rsidR="00CC12CC" w:rsidRPr="00742ADB" w:rsidRDefault="00CA70B4" w:rsidP="00742ADB">
      <w:pPr>
        <w:widowControl w:val="0"/>
        <w:shd w:val="clear" w:color="auto" w:fill="FFFFFF"/>
        <w:spacing w:before="120" w:after="120"/>
        <w:ind w:firstLine="567"/>
        <w:rPr>
          <w:color w:val="0D0D0D" w:themeColor="text1" w:themeTint="F2"/>
          <w:spacing w:val="-2"/>
          <w:lang w:val="en-US"/>
        </w:rPr>
      </w:pPr>
      <w:r w:rsidRPr="00742ADB">
        <w:rPr>
          <w:color w:val="0D0D0D" w:themeColor="text1" w:themeTint="F2"/>
          <w:lang w:val="en-US"/>
        </w:rPr>
        <w:t>- Về công tác</w:t>
      </w:r>
      <w:r w:rsidR="00CC12CC" w:rsidRPr="00742ADB">
        <w:rPr>
          <w:color w:val="0D0D0D" w:themeColor="text1" w:themeTint="F2"/>
        </w:rPr>
        <w:t xml:space="preserve"> đào tạo, bồi dưỡng</w:t>
      </w:r>
      <w:r w:rsidRPr="00742ADB">
        <w:rPr>
          <w:color w:val="0D0D0D" w:themeColor="text1" w:themeTint="F2"/>
          <w:lang w:val="en-US"/>
        </w:rPr>
        <w:t>: Các</w:t>
      </w:r>
      <w:r w:rsidR="00CC12CC" w:rsidRPr="00742ADB">
        <w:rPr>
          <w:color w:val="0D0D0D" w:themeColor="text1" w:themeTint="F2"/>
        </w:rPr>
        <w:t xml:space="preserve"> bộ, ngành đã tổ chức hội nghị tập huấn, với hơn 3.300 điểm cầu trực tuyến trên toàn quốc, tập trung phổ biến, cập nhật quy định mới, nâng cao năng lực quản lý cho hàng chục nghìn cán bộ, công chức, viên chức các cấp. Nội dung bao trùm các lĩnh vực pháp luật, tài chính, giáo dục, lao động, ngoại giao, thương mại, nông nghiệp, môi trường, khoa học, công nghệ, đổi mới sáng tạo và chuyển đổi số, y tế, văn hóa, thể thao và du lịch..., góp phần nâng cao tính chuyên nghiệp, hiệu quả trong thực thi công vụ</w:t>
      </w:r>
      <w:r w:rsidR="00CC12CC" w:rsidRPr="00742ADB">
        <w:rPr>
          <w:color w:val="0D0D0D" w:themeColor="text1" w:themeTint="F2"/>
          <w:lang w:val="en-US"/>
        </w:rPr>
        <w:t>.</w:t>
      </w:r>
    </w:p>
    <w:p w14:paraId="29877AC4" w14:textId="77777777" w:rsidR="00DC06B5" w:rsidRPr="00742ADB" w:rsidRDefault="002242B7" w:rsidP="00742ADB">
      <w:pPr>
        <w:pStyle w:val="ListParagraph"/>
        <w:widowControl w:val="0"/>
        <w:pBdr>
          <w:top w:val="dotted" w:sz="4" w:space="0" w:color="FFFFFF"/>
          <w:left w:val="dotted" w:sz="4" w:space="0" w:color="FFFFFF"/>
          <w:bottom w:val="dotted" w:sz="4" w:space="5" w:color="FFFFFF"/>
          <w:right w:val="dotted" w:sz="4" w:space="0" w:color="FFFFFF"/>
        </w:pBdr>
        <w:shd w:val="clear" w:color="auto" w:fill="FFFFFF"/>
        <w:spacing w:before="120" w:after="120"/>
        <w:ind w:left="0" w:firstLine="567"/>
        <w:contextualSpacing w:val="0"/>
        <w:rPr>
          <w:rFonts w:eastAsia="SimSun"/>
          <w:color w:val="0D0D0D" w:themeColor="text1" w:themeTint="F2"/>
          <w:spacing w:val="-4"/>
          <w:lang w:val="de-DE"/>
        </w:rPr>
      </w:pPr>
      <w:r w:rsidRPr="00742ADB">
        <w:rPr>
          <w:rFonts w:eastAsia="SimSun"/>
          <w:color w:val="0D0D0D" w:themeColor="text1" w:themeTint="F2"/>
          <w:spacing w:val="-4"/>
          <w:lang w:val="de-DE"/>
        </w:rPr>
        <w:t>đ)</w:t>
      </w:r>
      <w:r w:rsidR="00AF4E30" w:rsidRPr="00742ADB">
        <w:rPr>
          <w:rFonts w:eastAsia="SimSun"/>
          <w:color w:val="0D0D0D" w:themeColor="text1" w:themeTint="F2"/>
          <w:spacing w:val="-4"/>
          <w:lang w:val="de-DE"/>
        </w:rPr>
        <w:t xml:space="preserve"> </w:t>
      </w:r>
      <w:r w:rsidR="00027041" w:rsidRPr="00742ADB">
        <w:rPr>
          <w:rFonts w:eastAsia="SimSun"/>
          <w:color w:val="0D0D0D" w:themeColor="text1" w:themeTint="F2"/>
          <w:spacing w:val="-4"/>
          <w:lang w:val="de-DE"/>
        </w:rPr>
        <w:t>C</w:t>
      </w:r>
      <w:r w:rsidR="00AF4E30" w:rsidRPr="00742ADB">
        <w:rPr>
          <w:rFonts w:eastAsia="SimSun"/>
          <w:color w:val="0D0D0D" w:themeColor="text1" w:themeTint="F2"/>
          <w:spacing w:val="-4"/>
          <w:lang w:val="de-DE"/>
        </w:rPr>
        <w:t>ải cách tài chính công</w:t>
      </w:r>
      <w:r w:rsidR="007026E1" w:rsidRPr="00742ADB">
        <w:rPr>
          <w:rFonts w:eastAsia="SimSun"/>
          <w:color w:val="0D0D0D" w:themeColor="text1" w:themeTint="F2"/>
          <w:spacing w:val="-4"/>
          <w:lang w:val="de-DE"/>
        </w:rPr>
        <w:t xml:space="preserve"> </w:t>
      </w:r>
    </w:p>
    <w:p w14:paraId="7E83EBF8" w14:textId="6FEC4C66" w:rsidR="000A6DA5" w:rsidRPr="00742ADB" w:rsidRDefault="002C705A" w:rsidP="00742ADB">
      <w:pPr>
        <w:pStyle w:val="ListParagraph"/>
        <w:widowControl w:val="0"/>
        <w:pBdr>
          <w:top w:val="dotted" w:sz="4" w:space="0" w:color="FFFFFF"/>
          <w:left w:val="dotted" w:sz="4" w:space="0" w:color="FFFFFF"/>
          <w:bottom w:val="dotted" w:sz="4" w:space="5" w:color="FFFFFF"/>
          <w:right w:val="dotted" w:sz="4" w:space="0" w:color="FFFFFF"/>
        </w:pBdr>
        <w:shd w:val="clear" w:color="auto" w:fill="FFFFFF"/>
        <w:spacing w:before="120" w:after="120"/>
        <w:ind w:left="0" w:firstLine="567"/>
        <w:contextualSpacing w:val="0"/>
        <w:rPr>
          <w:color w:val="0D0D0D" w:themeColor="text1" w:themeTint="F2"/>
          <w:shd w:val="clear" w:color="auto" w:fill="FFFFFF"/>
          <w:lang w:val="en-US"/>
        </w:rPr>
      </w:pPr>
      <w:r w:rsidRPr="00742ADB">
        <w:rPr>
          <w:color w:val="0D0D0D" w:themeColor="text1" w:themeTint="F2"/>
          <w:spacing w:val="-2"/>
        </w:rPr>
        <w:t xml:space="preserve">- Về thể chế quản lý tài chính - ngân sách nhà nước: </w:t>
      </w:r>
      <w:r w:rsidR="00A87C34" w:rsidRPr="00742ADB">
        <w:rPr>
          <w:color w:val="0D0D0D" w:themeColor="text1" w:themeTint="F2"/>
        </w:rPr>
        <w:t xml:space="preserve">Quốc hội, Ủy ban Thường vụ Quốc hội đã thông qua </w:t>
      </w:r>
      <w:r w:rsidR="00A87C34" w:rsidRPr="00742ADB">
        <w:rPr>
          <w:b/>
          <w:bCs/>
          <w:color w:val="0D0D0D" w:themeColor="text1" w:themeTint="F2"/>
        </w:rPr>
        <w:t>05</w:t>
      </w:r>
      <w:r w:rsidR="00A87C34" w:rsidRPr="00742ADB">
        <w:rPr>
          <w:color w:val="0D0D0D" w:themeColor="text1" w:themeTint="F2"/>
        </w:rPr>
        <w:t xml:space="preserve"> Nghị quyết; Chính phủ ban hành </w:t>
      </w:r>
      <w:r w:rsidR="00A87C34" w:rsidRPr="00742ADB">
        <w:rPr>
          <w:b/>
          <w:bCs/>
          <w:color w:val="0D0D0D" w:themeColor="text1" w:themeTint="F2"/>
        </w:rPr>
        <w:t xml:space="preserve">32 </w:t>
      </w:r>
      <w:r w:rsidR="00A87C34" w:rsidRPr="00742ADB">
        <w:rPr>
          <w:color w:val="0D0D0D" w:themeColor="text1" w:themeTint="F2"/>
        </w:rPr>
        <w:t xml:space="preserve">Nghị định; Thủ tướng Chính phủ ban hành </w:t>
      </w:r>
      <w:r w:rsidR="00A87C34" w:rsidRPr="00742ADB">
        <w:rPr>
          <w:b/>
          <w:bCs/>
          <w:color w:val="0D0D0D" w:themeColor="text1" w:themeTint="F2"/>
          <w:lang w:val="pt-BR"/>
        </w:rPr>
        <w:t xml:space="preserve">03 </w:t>
      </w:r>
      <w:r w:rsidR="00A87C34" w:rsidRPr="00742ADB">
        <w:rPr>
          <w:color w:val="0D0D0D" w:themeColor="text1" w:themeTint="F2"/>
          <w:lang w:val="pt-BR"/>
        </w:rPr>
        <w:t>Quyết định;</w:t>
      </w:r>
      <w:r w:rsidR="00A87C34" w:rsidRPr="00742ADB">
        <w:rPr>
          <w:color w:val="0D0D0D" w:themeColor="text1" w:themeTint="F2"/>
        </w:rPr>
        <w:t xml:space="preserve"> </w:t>
      </w:r>
      <w:r w:rsidR="00A87C34" w:rsidRPr="00742ADB">
        <w:rPr>
          <w:color w:val="0D0D0D" w:themeColor="text1" w:themeTint="F2"/>
          <w:lang w:val="sv-SE"/>
        </w:rPr>
        <w:t xml:space="preserve">Bộ trưởng Bộ Tài chính đã ban hành theo thẩm quyền </w:t>
      </w:r>
      <w:r w:rsidR="00A87C34" w:rsidRPr="00742ADB">
        <w:rPr>
          <w:b/>
          <w:bCs/>
          <w:color w:val="0D0D0D" w:themeColor="text1" w:themeTint="F2"/>
        </w:rPr>
        <w:t xml:space="preserve">46 </w:t>
      </w:r>
      <w:r w:rsidR="00A87C34" w:rsidRPr="00742ADB">
        <w:rPr>
          <w:color w:val="0D0D0D" w:themeColor="text1" w:themeTint="F2"/>
        </w:rPr>
        <w:t xml:space="preserve">Thông tư </w:t>
      </w:r>
      <w:r w:rsidR="00A87C34" w:rsidRPr="00742ADB">
        <w:rPr>
          <w:color w:val="0D0D0D" w:themeColor="text1" w:themeTint="F2"/>
          <w:lang w:val="sv-SE"/>
        </w:rPr>
        <w:t>trong lĩnh vực quản lý tài chính - ngân sách nhà nước</w:t>
      </w:r>
      <w:r w:rsidR="00A87C34" w:rsidRPr="00742ADB">
        <w:rPr>
          <w:color w:val="0D0D0D" w:themeColor="text1" w:themeTint="F2"/>
          <w:lang w:val="pt-BR"/>
        </w:rPr>
        <w:t xml:space="preserve">. </w:t>
      </w:r>
      <w:r w:rsidR="00705863" w:rsidRPr="00742ADB">
        <w:rPr>
          <w:color w:val="0D0D0D" w:themeColor="text1" w:themeTint="F2"/>
          <w:lang w:val="pt-BR"/>
        </w:rPr>
        <w:t>N</w:t>
      </w:r>
      <w:r w:rsidR="00705863" w:rsidRPr="00742ADB">
        <w:rPr>
          <w:color w:val="0D0D0D" w:themeColor="text1" w:themeTint="F2"/>
          <w:shd w:val="clear" w:color="auto" w:fill="FFFFFF"/>
        </w:rPr>
        <w:t>hằm bảo đảm không gián đoạn công tác tài chính</w:t>
      </w:r>
      <w:r w:rsidR="00DC7EFB" w:rsidRPr="00742ADB">
        <w:rPr>
          <w:color w:val="0D0D0D" w:themeColor="text1" w:themeTint="F2"/>
          <w:shd w:val="clear" w:color="auto" w:fill="FFFFFF"/>
          <w:lang w:val="en-US"/>
        </w:rPr>
        <w:t xml:space="preserve"> </w:t>
      </w:r>
      <w:r w:rsidR="00705863" w:rsidRPr="00742ADB">
        <w:rPr>
          <w:color w:val="0D0D0D" w:themeColor="text1" w:themeTint="F2"/>
          <w:shd w:val="clear" w:color="auto" w:fill="FFFFFF"/>
        </w:rPr>
        <w:t>-</w:t>
      </w:r>
      <w:r w:rsidR="00DC7EFB" w:rsidRPr="00742ADB">
        <w:rPr>
          <w:color w:val="0D0D0D" w:themeColor="text1" w:themeTint="F2"/>
          <w:shd w:val="clear" w:color="auto" w:fill="FFFFFF"/>
          <w:lang w:val="en-US"/>
        </w:rPr>
        <w:t xml:space="preserve"> </w:t>
      </w:r>
      <w:r w:rsidR="00705863" w:rsidRPr="00742ADB">
        <w:rPr>
          <w:color w:val="0D0D0D" w:themeColor="text1" w:themeTint="F2"/>
          <w:shd w:val="clear" w:color="auto" w:fill="FFFFFF"/>
        </w:rPr>
        <w:t>ngân sách nhà nước</w:t>
      </w:r>
      <w:r w:rsidR="00705863" w:rsidRPr="00742ADB">
        <w:rPr>
          <w:color w:val="0D0D0D" w:themeColor="text1" w:themeTint="F2"/>
          <w:shd w:val="clear" w:color="auto" w:fill="FFFFFF"/>
          <w:lang w:val="en-US"/>
        </w:rPr>
        <w:t>, Bộ Tài chính đã có Công điện</w:t>
      </w:r>
      <w:r w:rsidR="00A376CF" w:rsidRPr="00742ADB">
        <w:rPr>
          <w:rStyle w:val="FootnoteReference"/>
          <w:color w:val="0D0D0D" w:themeColor="text1" w:themeTint="F2"/>
          <w:shd w:val="clear" w:color="auto" w:fill="FFFFFF"/>
          <w:lang w:val="en-US"/>
        </w:rPr>
        <w:footnoteReference w:id="39"/>
      </w:r>
      <w:r w:rsidR="00705863" w:rsidRPr="00742ADB">
        <w:rPr>
          <w:color w:val="0D0D0D" w:themeColor="text1" w:themeTint="F2"/>
          <w:shd w:val="clear" w:color="auto" w:fill="FFFFFF"/>
          <w:lang w:val="en-US"/>
        </w:rPr>
        <w:t xml:space="preserve"> </w:t>
      </w:r>
      <w:r w:rsidR="00A376CF" w:rsidRPr="00742ADB">
        <w:rPr>
          <w:color w:val="0D0D0D" w:themeColor="text1" w:themeTint="F2"/>
          <w:shd w:val="clear" w:color="auto" w:fill="FFFFFF"/>
          <w:lang w:val="en-US"/>
        </w:rPr>
        <w:t>yêu cầu các địa phương</w:t>
      </w:r>
      <w:r w:rsidR="00705863" w:rsidRPr="00742ADB">
        <w:rPr>
          <w:color w:val="0D0D0D" w:themeColor="text1" w:themeTint="F2"/>
          <w:shd w:val="clear" w:color="auto" w:fill="FFFFFF"/>
          <w:lang w:val="en-US"/>
        </w:rPr>
        <w:t xml:space="preserve"> đẩy mạnh tháo gỡ khó khăn, vướng mắc trong thực hiện mô hình tổ chức chính quyền địa phương 2 cấp đối với lĩnh vực ngân sách nhà nước, thuế, quản lý công sản và đăng ký kinh doanh; đồng thời, tổ chức Hội nghị trực tuyến với các địa phương để lắng nghe, </w:t>
      </w:r>
      <w:r w:rsidR="00705863" w:rsidRPr="00742ADB">
        <w:rPr>
          <w:color w:val="0D0D0D" w:themeColor="text1" w:themeTint="F2"/>
          <w:shd w:val="clear" w:color="auto" w:fill="FFFFFF"/>
        </w:rPr>
        <w:t>giải đáp</w:t>
      </w:r>
      <w:r w:rsidR="00705863" w:rsidRPr="00742ADB">
        <w:rPr>
          <w:color w:val="0D0D0D" w:themeColor="text1" w:themeTint="F2"/>
          <w:shd w:val="clear" w:color="auto" w:fill="FFFFFF"/>
          <w:lang w:val="en-US"/>
        </w:rPr>
        <w:t xml:space="preserve"> và hướng dẫn tháo gỡ những điểm nghẽn.</w:t>
      </w:r>
      <w:r w:rsidR="000A6DA5" w:rsidRPr="00742ADB">
        <w:rPr>
          <w:color w:val="0D0D0D" w:themeColor="text1" w:themeTint="F2"/>
          <w:shd w:val="clear" w:color="auto" w:fill="FFFFFF"/>
          <w:lang w:val="en-US"/>
        </w:rPr>
        <w:t xml:space="preserve"> Hiện nay, 34/34 địa phương đã ban hành Nghị quyết của HĐND cấp tỉnh về phân cấp nguồn thu, nhiệm vụ chi giữa ngân sách cấp tỉnh và cấp xã. Tính đến ngày 07/10/2025, </w:t>
      </w:r>
      <w:r w:rsidR="000A6DA5" w:rsidRPr="00742ADB">
        <w:rPr>
          <w:b/>
          <w:bCs/>
          <w:color w:val="0D0D0D" w:themeColor="text1" w:themeTint="F2"/>
          <w:shd w:val="clear" w:color="auto" w:fill="FFFFFF"/>
          <w:lang w:val="en-US"/>
        </w:rPr>
        <w:t xml:space="preserve">100% </w:t>
      </w:r>
      <w:r w:rsidR="000A6DA5" w:rsidRPr="00742ADB">
        <w:rPr>
          <w:color w:val="0D0D0D" w:themeColor="text1" w:themeTint="F2"/>
          <w:shd w:val="clear" w:color="auto" w:fill="FFFFFF"/>
          <w:lang w:val="en-US"/>
        </w:rPr>
        <w:t xml:space="preserve">các đơn vị cấp xã đã hoàn thành việc mở tài khoản và chi lương tại kho bạc nhà nước, đánh dấu bước chuyển biến tích cực trong quản lý tài chính, ngân sách ở cấp cơ sở. So với thời điểm ngày 26/7/2025 còn có </w:t>
      </w:r>
      <w:r w:rsidR="000A6DA5" w:rsidRPr="00742ADB">
        <w:rPr>
          <w:b/>
          <w:bCs/>
          <w:color w:val="0D0D0D" w:themeColor="text1" w:themeTint="F2"/>
          <w:shd w:val="clear" w:color="auto" w:fill="FFFFFF"/>
          <w:lang w:val="en-US"/>
        </w:rPr>
        <w:t xml:space="preserve">3.992 </w:t>
      </w:r>
      <w:r w:rsidR="000A6DA5" w:rsidRPr="00742ADB">
        <w:rPr>
          <w:color w:val="0D0D0D" w:themeColor="text1" w:themeTint="F2"/>
          <w:shd w:val="clear" w:color="auto" w:fill="FFFFFF"/>
          <w:lang w:val="en-US"/>
        </w:rPr>
        <w:t xml:space="preserve">đơn vị dự toán cấp xã chưa mở tài khoản; thời điểm ngày 03/9/2025 là </w:t>
      </w:r>
      <w:r w:rsidR="000A6DA5" w:rsidRPr="00742ADB">
        <w:rPr>
          <w:b/>
          <w:bCs/>
          <w:color w:val="0D0D0D" w:themeColor="text1" w:themeTint="F2"/>
          <w:shd w:val="clear" w:color="auto" w:fill="FFFFFF"/>
          <w:lang w:val="en-US"/>
        </w:rPr>
        <w:t xml:space="preserve">1.064 </w:t>
      </w:r>
      <w:r w:rsidR="000A6DA5" w:rsidRPr="00742ADB">
        <w:rPr>
          <w:color w:val="0D0D0D" w:themeColor="text1" w:themeTint="F2"/>
          <w:shd w:val="clear" w:color="auto" w:fill="FFFFFF"/>
          <w:lang w:val="en-US"/>
        </w:rPr>
        <w:t xml:space="preserve">đơn vị, đến ngày 30/9/2025 chỉ còn </w:t>
      </w:r>
      <w:r w:rsidR="000A6DA5" w:rsidRPr="00742ADB">
        <w:rPr>
          <w:b/>
          <w:bCs/>
          <w:color w:val="0D0D0D" w:themeColor="text1" w:themeTint="F2"/>
          <w:shd w:val="clear" w:color="auto" w:fill="FFFFFF"/>
          <w:lang w:val="en-US"/>
        </w:rPr>
        <w:t xml:space="preserve">07 </w:t>
      </w:r>
      <w:r w:rsidR="000A6DA5" w:rsidRPr="00742ADB">
        <w:rPr>
          <w:color w:val="0D0D0D" w:themeColor="text1" w:themeTint="F2"/>
          <w:shd w:val="clear" w:color="auto" w:fill="FFFFFF"/>
          <w:lang w:val="en-US"/>
        </w:rPr>
        <w:t xml:space="preserve">đơn vị và </w:t>
      </w:r>
      <w:r w:rsidR="000A6DA5" w:rsidRPr="00742ADB">
        <w:rPr>
          <w:b/>
          <w:bCs/>
          <w:color w:val="0D0D0D" w:themeColor="text1" w:themeTint="F2"/>
          <w:shd w:val="clear" w:color="auto" w:fill="FFFFFF"/>
          <w:lang w:val="en-US"/>
        </w:rPr>
        <w:t>đến nay đã được xử lý dứt điểm.</w:t>
      </w:r>
    </w:p>
    <w:p w14:paraId="7BDD6909" w14:textId="77777777" w:rsidR="00BA23DA" w:rsidRDefault="00BE12E9" w:rsidP="00BA23DA">
      <w:pPr>
        <w:pStyle w:val="ListParagraph"/>
        <w:widowControl w:val="0"/>
        <w:pBdr>
          <w:top w:val="dotted" w:sz="4" w:space="0" w:color="FFFFFF"/>
          <w:left w:val="dotted" w:sz="4" w:space="0" w:color="FFFFFF"/>
          <w:bottom w:val="dotted" w:sz="4" w:space="5" w:color="FFFFFF"/>
          <w:right w:val="dotted" w:sz="4" w:space="0" w:color="FFFFFF"/>
        </w:pBdr>
        <w:shd w:val="clear" w:color="auto" w:fill="FFFFFF"/>
        <w:spacing w:before="120" w:after="120"/>
        <w:ind w:left="0" w:firstLine="567"/>
        <w:contextualSpacing w:val="0"/>
        <w:rPr>
          <w:color w:val="0D0D0D" w:themeColor="text1" w:themeTint="F2"/>
          <w:shd w:val="clear" w:color="auto" w:fill="FFFFFF"/>
        </w:rPr>
      </w:pPr>
      <w:r w:rsidRPr="00742ADB">
        <w:rPr>
          <w:color w:val="0D0D0D" w:themeColor="text1" w:themeTint="F2"/>
          <w:spacing w:val="-4"/>
          <w:lang w:val="it-IT"/>
        </w:rPr>
        <w:lastRenderedPageBreak/>
        <w:t xml:space="preserve">- </w:t>
      </w:r>
      <w:r w:rsidR="00A31A5D" w:rsidRPr="00742ADB">
        <w:rPr>
          <w:color w:val="0D0D0D" w:themeColor="text1" w:themeTint="F2"/>
          <w:spacing w:val="-4"/>
          <w:lang w:val="pl-PL"/>
        </w:rPr>
        <w:t>Về</w:t>
      </w:r>
      <w:r w:rsidR="00FE292F" w:rsidRPr="00742ADB">
        <w:rPr>
          <w:color w:val="0D0D0D" w:themeColor="text1" w:themeTint="F2"/>
          <w:spacing w:val="-4"/>
          <w:lang w:val="it-IT"/>
        </w:rPr>
        <w:t xml:space="preserve"> g</w:t>
      </w:r>
      <w:r w:rsidR="00FE292F" w:rsidRPr="00742ADB">
        <w:rPr>
          <w:color w:val="0D0D0D" w:themeColor="text1" w:themeTint="F2"/>
          <w:spacing w:val="-4"/>
          <w:lang w:val="pl-PL"/>
        </w:rPr>
        <w:t>iải ngân vốn đầu tư công</w:t>
      </w:r>
      <w:r w:rsidR="00A31A5D" w:rsidRPr="00742ADB">
        <w:rPr>
          <w:color w:val="0D0D0D" w:themeColor="text1" w:themeTint="F2"/>
          <w:spacing w:val="-4"/>
          <w:lang w:val="pl-PL"/>
        </w:rPr>
        <w:t xml:space="preserve">: </w:t>
      </w:r>
      <w:bookmarkStart w:id="12" w:name="_Hlk178005799"/>
      <w:r w:rsidR="001A39BC" w:rsidRPr="00742ADB">
        <w:rPr>
          <w:color w:val="0D0D0D" w:themeColor="text1" w:themeTint="F2"/>
          <w:spacing w:val="-2"/>
          <w:lang w:val="pl-PL"/>
        </w:rPr>
        <w:t>Theo báo cáo của Bộ Tài chính</w:t>
      </w:r>
      <w:r w:rsidR="00D340C2" w:rsidRPr="00742ADB">
        <w:rPr>
          <w:rStyle w:val="FootnoteReference"/>
          <w:color w:val="0D0D0D" w:themeColor="text1" w:themeTint="F2"/>
          <w:spacing w:val="-2"/>
          <w:lang w:val="pl-PL"/>
        </w:rPr>
        <w:footnoteReference w:id="40"/>
      </w:r>
      <w:r w:rsidR="001A39BC" w:rsidRPr="00742ADB">
        <w:rPr>
          <w:color w:val="0D0D0D" w:themeColor="text1" w:themeTint="F2"/>
          <w:spacing w:val="-2"/>
          <w:lang w:val="pl-PL"/>
        </w:rPr>
        <w:t xml:space="preserve">, </w:t>
      </w:r>
      <w:r w:rsidR="00125470" w:rsidRPr="00742ADB">
        <w:rPr>
          <w:color w:val="0D0D0D" w:themeColor="text1" w:themeTint="F2"/>
          <w:spacing w:val="-2"/>
          <w:lang w:val="pl-PL"/>
        </w:rPr>
        <w:t>ư</w:t>
      </w:r>
      <w:r w:rsidR="00D340C2" w:rsidRPr="00742ADB">
        <w:rPr>
          <w:color w:val="0D0D0D" w:themeColor="text1" w:themeTint="F2"/>
          <w:spacing w:val="-2"/>
          <w:lang w:val="pl-PL"/>
        </w:rPr>
        <w:t>ớc giải ngân từ đầu năm đến ngày 3</w:t>
      </w:r>
      <w:r w:rsidR="00A3593E" w:rsidRPr="00742ADB">
        <w:rPr>
          <w:color w:val="0D0D0D" w:themeColor="text1" w:themeTint="F2"/>
          <w:spacing w:val="-2"/>
          <w:lang w:val="pl-PL"/>
        </w:rPr>
        <w:t>0</w:t>
      </w:r>
      <w:r w:rsidR="00D340C2" w:rsidRPr="00742ADB">
        <w:rPr>
          <w:color w:val="0D0D0D" w:themeColor="text1" w:themeTint="F2"/>
          <w:spacing w:val="-2"/>
          <w:lang w:val="pl-PL"/>
        </w:rPr>
        <w:t>/</w:t>
      </w:r>
      <w:r w:rsidR="00A3593E" w:rsidRPr="00742ADB">
        <w:rPr>
          <w:color w:val="0D0D0D" w:themeColor="text1" w:themeTint="F2"/>
          <w:spacing w:val="-2"/>
          <w:lang w:val="pl-PL"/>
        </w:rPr>
        <w:t>10</w:t>
      </w:r>
      <w:r w:rsidR="00D340C2" w:rsidRPr="00742ADB">
        <w:rPr>
          <w:color w:val="0D0D0D" w:themeColor="text1" w:themeTint="F2"/>
          <w:spacing w:val="-2"/>
          <w:lang w:val="pl-PL"/>
        </w:rPr>
        <w:t>/2025 là 4</w:t>
      </w:r>
      <w:r w:rsidR="00A3593E" w:rsidRPr="00742ADB">
        <w:rPr>
          <w:color w:val="0D0D0D" w:themeColor="text1" w:themeTint="F2"/>
          <w:spacing w:val="-2"/>
          <w:lang w:val="pl-PL"/>
        </w:rPr>
        <w:t>76</w:t>
      </w:r>
      <w:r w:rsidR="00125470" w:rsidRPr="00742ADB">
        <w:rPr>
          <w:color w:val="0D0D0D" w:themeColor="text1" w:themeTint="F2"/>
          <w:spacing w:val="-2"/>
          <w:lang w:val="pl-PL"/>
        </w:rPr>
        <w:t>.</w:t>
      </w:r>
      <w:r w:rsidR="00A3593E" w:rsidRPr="00742ADB">
        <w:rPr>
          <w:color w:val="0D0D0D" w:themeColor="text1" w:themeTint="F2"/>
          <w:spacing w:val="-2"/>
          <w:lang w:val="pl-PL"/>
        </w:rPr>
        <w:t>697</w:t>
      </w:r>
      <w:r w:rsidR="00D340C2" w:rsidRPr="00742ADB">
        <w:rPr>
          <w:color w:val="0D0D0D" w:themeColor="text1" w:themeTint="F2"/>
          <w:spacing w:val="-2"/>
          <w:lang w:val="pl-PL"/>
        </w:rPr>
        <w:t>,</w:t>
      </w:r>
      <w:r w:rsidR="00A3593E" w:rsidRPr="00742ADB">
        <w:rPr>
          <w:color w:val="0D0D0D" w:themeColor="text1" w:themeTint="F2"/>
          <w:spacing w:val="-2"/>
          <w:lang w:val="pl-PL"/>
        </w:rPr>
        <w:t>4</w:t>
      </w:r>
      <w:r w:rsidR="00D340C2" w:rsidRPr="00742ADB">
        <w:rPr>
          <w:color w:val="0D0D0D" w:themeColor="text1" w:themeTint="F2"/>
          <w:spacing w:val="-2"/>
          <w:lang w:val="pl-PL"/>
        </w:rPr>
        <w:t xml:space="preserve"> tỷ đồng, đạt </w:t>
      </w:r>
      <w:r w:rsidR="00A3593E" w:rsidRPr="00742ADB">
        <w:rPr>
          <w:b/>
          <w:bCs/>
          <w:color w:val="0D0D0D" w:themeColor="text1" w:themeTint="F2"/>
          <w:spacing w:val="-2"/>
          <w:lang w:val="pl-PL"/>
        </w:rPr>
        <w:t>52,8</w:t>
      </w:r>
      <w:r w:rsidR="00D340C2" w:rsidRPr="00742ADB">
        <w:rPr>
          <w:b/>
          <w:bCs/>
          <w:color w:val="0D0D0D" w:themeColor="text1" w:themeTint="F2"/>
          <w:spacing w:val="-2"/>
          <w:lang w:val="pl-PL"/>
        </w:rPr>
        <w:t>%</w:t>
      </w:r>
      <w:r w:rsidR="00D340C2" w:rsidRPr="00742ADB">
        <w:rPr>
          <w:color w:val="0D0D0D" w:themeColor="text1" w:themeTint="F2"/>
          <w:spacing w:val="-2"/>
          <w:lang w:val="pl-PL"/>
        </w:rPr>
        <w:t xml:space="preserve"> kế hoạch</w:t>
      </w:r>
      <w:r w:rsidR="00A3593E" w:rsidRPr="00742ADB">
        <w:rPr>
          <w:color w:val="0D0D0D" w:themeColor="text1" w:themeTint="F2"/>
          <w:spacing w:val="-2"/>
          <w:lang w:val="pl-PL"/>
        </w:rPr>
        <w:t xml:space="preserve"> </w:t>
      </w:r>
      <w:r w:rsidR="00D340C2" w:rsidRPr="00742ADB">
        <w:rPr>
          <w:color w:val="0D0D0D" w:themeColor="text1" w:themeTint="F2"/>
          <w:spacing w:val="-2"/>
          <w:lang w:val="pl-PL"/>
        </w:rPr>
        <w:t>Thủ tướng Chính phủ giao</w:t>
      </w:r>
      <w:r w:rsidR="00A3593E" w:rsidRPr="00742ADB">
        <w:rPr>
          <w:color w:val="0D0D0D" w:themeColor="text1" w:themeTint="F2"/>
          <w:spacing w:val="-2"/>
          <w:lang w:val="pl-PL"/>
        </w:rPr>
        <w:t xml:space="preserve"> tính đến thời điểm báo cáo</w:t>
      </w:r>
      <w:r w:rsidR="00D340C2" w:rsidRPr="00742ADB">
        <w:rPr>
          <w:color w:val="0D0D0D" w:themeColor="text1" w:themeTint="F2"/>
          <w:spacing w:val="-2"/>
          <w:lang w:val="pl-PL"/>
        </w:rPr>
        <w:t>.</w:t>
      </w:r>
      <w:r w:rsidR="00125470" w:rsidRPr="00742ADB">
        <w:rPr>
          <w:color w:val="0D0D0D" w:themeColor="text1" w:themeTint="F2"/>
          <w:spacing w:val="-2"/>
          <w:lang w:val="pl-PL"/>
        </w:rPr>
        <w:t xml:space="preserve"> </w:t>
      </w:r>
      <w:r w:rsidR="00125470" w:rsidRPr="00742ADB">
        <w:rPr>
          <w:color w:val="0D0D0D" w:themeColor="text1" w:themeTint="F2"/>
          <w:spacing w:val="-8"/>
          <w:shd w:val="clear" w:color="auto" w:fill="FFFFFF"/>
        </w:rPr>
        <w:t xml:space="preserve">Có </w:t>
      </w:r>
      <w:r w:rsidR="00284754" w:rsidRPr="00742ADB">
        <w:rPr>
          <w:b/>
          <w:bCs/>
          <w:color w:val="0D0D0D" w:themeColor="text1" w:themeTint="F2"/>
          <w:spacing w:val="-8"/>
          <w:shd w:val="clear" w:color="auto" w:fill="FFFFFF"/>
          <w:lang w:val="en-US"/>
        </w:rPr>
        <w:t>09 bộ, cơ quan trung ương</w:t>
      </w:r>
      <w:r w:rsidR="00510C9B" w:rsidRPr="00742ADB">
        <w:rPr>
          <w:rStyle w:val="FootnoteReference"/>
          <w:b/>
          <w:bCs/>
          <w:color w:val="0D0D0D" w:themeColor="text1" w:themeTint="F2"/>
          <w:spacing w:val="-8"/>
          <w:shd w:val="clear" w:color="auto" w:fill="FFFFFF"/>
          <w:lang w:val="en-US"/>
        </w:rPr>
        <w:footnoteReference w:id="41"/>
      </w:r>
      <w:r w:rsidR="00125470" w:rsidRPr="00742ADB">
        <w:rPr>
          <w:color w:val="0D0D0D" w:themeColor="text1" w:themeTint="F2"/>
          <w:spacing w:val="-8"/>
          <w:shd w:val="clear" w:color="auto" w:fill="FFFFFF"/>
        </w:rPr>
        <w:t xml:space="preserve"> và </w:t>
      </w:r>
      <w:r w:rsidR="00125470" w:rsidRPr="00742ADB">
        <w:rPr>
          <w:b/>
          <w:bCs/>
          <w:color w:val="0D0D0D" w:themeColor="text1" w:themeTint="F2"/>
          <w:spacing w:val="-8"/>
          <w:shd w:val="clear" w:color="auto" w:fill="FFFFFF"/>
        </w:rPr>
        <w:t>1</w:t>
      </w:r>
      <w:r w:rsidR="00284754" w:rsidRPr="00742ADB">
        <w:rPr>
          <w:b/>
          <w:bCs/>
          <w:color w:val="0D0D0D" w:themeColor="text1" w:themeTint="F2"/>
          <w:spacing w:val="-8"/>
          <w:shd w:val="clear" w:color="auto" w:fill="FFFFFF"/>
          <w:lang w:val="en-US"/>
        </w:rPr>
        <w:t>6</w:t>
      </w:r>
      <w:r w:rsidR="00125470" w:rsidRPr="00742ADB">
        <w:rPr>
          <w:color w:val="0D0D0D" w:themeColor="text1" w:themeTint="F2"/>
          <w:spacing w:val="-8"/>
          <w:shd w:val="clear" w:color="auto" w:fill="FFFFFF"/>
        </w:rPr>
        <w:t>/34 địa phương</w:t>
      </w:r>
      <w:r w:rsidR="00510C9B" w:rsidRPr="00742ADB">
        <w:rPr>
          <w:rStyle w:val="FootnoteReference"/>
          <w:color w:val="0D0D0D" w:themeColor="text1" w:themeTint="F2"/>
          <w:spacing w:val="-8"/>
          <w:shd w:val="clear" w:color="auto" w:fill="FFFFFF"/>
        </w:rPr>
        <w:footnoteReference w:id="42"/>
      </w:r>
      <w:r w:rsidR="00125470" w:rsidRPr="00742ADB">
        <w:rPr>
          <w:color w:val="0D0D0D" w:themeColor="text1" w:themeTint="F2"/>
          <w:spacing w:val="-8"/>
          <w:shd w:val="clear" w:color="auto" w:fill="FFFFFF"/>
        </w:rPr>
        <w:t xml:space="preserve"> có tỷ lệ giải ngân đạt trên mức bình quân chung cả nước</w:t>
      </w:r>
      <w:r w:rsidR="00125470" w:rsidRPr="00742ADB">
        <w:rPr>
          <w:color w:val="0D0D0D" w:themeColor="text1" w:themeTint="F2"/>
          <w:shd w:val="clear" w:color="auto" w:fill="FFFFFF"/>
        </w:rPr>
        <w:t>.</w:t>
      </w:r>
    </w:p>
    <w:p w14:paraId="6153C3C5" w14:textId="75E90DD1" w:rsidR="00272B3B" w:rsidRPr="00FF774E" w:rsidRDefault="00A376CF" w:rsidP="00BA23DA">
      <w:pPr>
        <w:pStyle w:val="ListParagraph"/>
        <w:widowControl w:val="0"/>
        <w:pBdr>
          <w:top w:val="dotted" w:sz="4" w:space="0" w:color="FFFFFF"/>
          <w:left w:val="dotted" w:sz="4" w:space="0" w:color="FFFFFF"/>
          <w:bottom w:val="dotted" w:sz="4" w:space="5" w:color="FFFFFF"/>
          <w:right w:val="dotted" w:sz="4" w:space="0" w:color="FFFFFF"/>
        </w:pBdr>
        <w:shd w:val="clear" w:color="auto" w:fill="FFFFFF"/>
        <w:spacing w:before="120" w:after="120"/>
        <w:ind w:left="0" w:firstLine="567"/>
        <w:contextualSpacing w:val="0"/>
        <w:rPr>
          <w:color w:val="0D0D0D" w:themeColor="text1" w:themeTint="F2"/>
          <w:lang w:val="en-US"/>
        </w:rPr>
      </w:pPr>
      <w:r w:rsidRPr="00BA23DA">
        <w:rPr>
          <w:color w:val="0D0D0D" w:themeColor="text1" w:themeTint="F2"/>
          <w:shd w:val="clear" w:color="auto" w:fill="FFFFFF"/>
          <w:lang w:val="en-US"/>
        </w:rPr>
        <w:t xml:space="preserve">- </w:t>
      </w:r>
      <w:r w:rsidR="006B6D93" w:rsidRPr="00BA23DA">
        <w:rPr>
          <w:color w:val="0D0D0D" w:themeColor="text1" w:themeTint="F2"/>
          <w:shd w:val="clear" w:color="auto" w:fill="FFFFFF"/>
          <w:lang w:val="en-US"/>
        </w:rPr>
        <w:t xml:space="preserve">Về sắp xếp, bố trí trụ sở làm việc, xử lý tài sản công: Các địa phương đã có </w:t>
      </w:r>
      <w:r w:rsidR="006B6D93" w:rsidRPr="00FF774E">
        <w:rPr>
          <w:color w:val="0D0D0D" w:themeColor="text1" w:themeTint="F2"/>
          <w:shd w:val="clear" w:color="auto" w:fill="FFFFFF"/>
          <w:lang w:val="en-US"/>
        </w:rPr>
        <w:t>nhiều nỗ lực triển khai các quy định của Chính phủ, chỉ đạo của Thủ tướng Chính phủ, hướng dẫn của Bộ Tài chính và các bộ quản lý ngành, lĩnh vực để thực hiện sắp xếp, bố trí, xử lý trụ sở, tài sản công khi sắp xếp ĐVHC. Theo báo cáo của Bộ Tài chính</w:t>
      </w:r>
      <w:r w:rsidR="006B6D93" w:rsidRPr="00FF774E">
        <w:rPr>
          <w:rStyle w:val="FootnoteReference"/>
          <w:color w:val="0D0D0D" w:themeColor="text1" w:themeTint="F2"/>
          <w:shd w:val="clear" w:color="auto" w:fill="FFFFFF"/>
          <w:lang w:val="en-US"/>
        </w:rPr>
        <w:footnoteReference w:id="43"/>
      </w:r>
      <w:r w:rsidR="006B6D93" w:rsidRPr="00FF774E">
        <w:rPr>
          <w:color w:val="0D0D0D" w:themeColor="text1" w:themeTint="F2"/>
          <w:shd w:val="clear" w:color="auto" w:fill="FFFFFF"/>
          <w:lang w:val="en-US"/>
        </w:rPr>
        <w:t xml:space="preserve">, số cơ sở nhà, đất đã thực hiện xử lý từ ngày 01/01/2025 - </w:t>
      </w:r>
      <w:r w:rsidR="00BA23DA" w:rsidRPr="00FF774E">
        <w:rPr>
          <w:color w:val="0D0D0D" w:themeColor="text1" w:themeTint="F2"/>
          <w:shd w:val="clear" w:color="auto" w:fill="FFFFFF"/>
          <w:lang w:val="en-US"/>
        </w:rPr>
        <w:t>03/11</w:t>
      </w:r>
      <w:r w:rsidR="006B6D93" w:rsidRPr="00FF774E">
        <w:rPr>
          <w:color w:val="0D0D0D" w:themeColor="text1" w:themeTint="F2"/>
          <w:shd w:val="clear" w:color="auto" w:fill="FFFFFF"/>
          <w:lang w:val="en-US"/>
        </w:rPr>
        <w:t xml:space="preserve">/2025 </w:t>
      </w:r>
      <w:r w:rsidR="00BA23DA" w:rsidRPr="00FF774E">
        <w:rPr>
          <w:rStyle w:val="fontstyle01"/>
          <w:rFonts w:ascii="Times New Roman" w:hAnsi="Times New Roman" w:cs="Times New Roman"/>
          <w:color w:val="0D0D0D" w:themeColor="text1" w:themeTint="F2"/>
          <w:sz w:val="28"/>
          <w:szCs w:val="28"/>
        </w:rPr>
        <w:t xml:space="preserve">là </w:t>
      </w:r>
      <w:r w:rsidR="00BA23DA" w:rsidRPr="00FF774E">
        <w:rPr>
          <w:rStyle w:val="fontstyle21"/>
          <w:b/>
          <w:i w:val="0"/>
          <w:color w:val="0D0D0D" w:themeColor="text1" w:themeTint="F2"/>
        </w:rPr>
        <w:t>18.379</w:t>
      </w:r>
      <w:r w:rsidR="00BA23DA" w:rsidRPr="00FF774E">
        <w:rPr>
          <w:rStyle w:val="fontstyle21"/>
          <w:color w:val="0D0D0D" w:themeColor="text1" w:themeTint="F2"/>
        </w:rPr>
        <w:t xml:space="preserve"> </w:t>
      </w:r>
      <w:r w:rsidR="00BA23DA" w:rsidRPr="00FF774E">
        <w:rPr>
          <w:rStyle w:val="fontstyle01"/>
          <w:rFonts w:ascii="Times New Roman" w:hAnsi="Times New Roman" w:cs="Times New Roman"/>
          <w:color w:val="0D0D0D" w:themeColor="text1" w:themeTint="F2"/>
          <w:sz w:val="28"/>
          <w:szCs w:val="28"/>
        </w:rPr>
        <w:t>cơ sở</w:t>
      </w:r>
      <w:r w:rsidR="00BA23DA" w:rsidRPr="00FF774E">
        <w:rPr>
          <w:rStyle w:val="fontstyle31"/>
          <w:rFonts w:ascii="Times New Roman" w:hAnsi="Times New Roman"/>
          <w:color w:val="0D0D0D" w:themeColor="text1" w:themeTint="F2"/>
        </w:rPr>
        <w:t xml:space="preserve">; </w:t>
      </w:r>
      <w:r w:rsidR="00BA23DA" w:rsidRPr="00FF774E">
        <w:rPr>
          <w:rStyle w:val="fontstyle01"/>
          <w:rFonts w:ascii="Times New Roman" w:hAnsi="Times New Roman" w:cs="Times New Roman"/>
          <w:color w:val="0D0D0D" w:themeColor="text1" w:themeTint="F2"/>
          <w:sz w:val="28"/>
          <w:szCs w:val="28"/>
        </w:rPr>
        <w:t xml:space="preserve">tổng số cơ sở nhà, đất dôi dư, cần tiếp tục xử lý là </w:t>
      </w:r>
      <w:r w:rsidR="00BA23DA" w:rsidRPr="00FF774E">
        <w:rPr>
          <w:rStyle w:val="fontstyle21"/>
          <w:b/>
          <w:i w:val="0"/>
          <w:color w:val="0D0D0D" w:themeColor="text1" w:themeTint="F2"/>
        </w:rPr>
        <w:t>10.124</w:t>
      </w:r>
      <w:r w:rsidR="00BA23DA" w:rsidRPr="00FF774E">
        <w:rPr>
          <w:rStyle w:val="fontstyle21"/>
          <w:color w:val="0D0D0D" w:themeColor="text1" w:themeTint="F2"/>
        </w:rPr>
        <w:t xml:space="preserve"> </w:t>
      </w:r>
      <w:r w:rsidR="00BA23DA" w:rsidRPr="00FF774E">
        <w:rPr>
          <w:rStyle w:val="fontstyle01"/>
          <w:rFonts w:ascii="Times New Roman" w:hAnsi="Times New Roman" w:cs="Times New Roman"/>
          <w:color w:val="0D0D0D" w:themeColor="text1" w:themeTint="F2"/>
          <w:sz w:val="28"/>
          <w:szCs w:val="28"/>
        </w:rPr>
        <w:t xml:space="preserve">cơ sở; </w:t>
      </w:r>
      <w:r w:rsidR="00BA23DA" w:rsidRPr="00FF774E">
        <w:rPr>
          <w:rStyle w:val="fontstyle21"/>
          <w:b/>
          <w:i w:val="0"/>
          <w:color w:val="0D0D0D" w:themeColor="text1" w:themeTint="F2"/>
        </w:rPr>
        <w:t>3.210/3.321</w:t>
      </w:r>
      <w:r w:rsidR="00BA23DA" w:rsidRPr="00FF774E">
        <w:rPr>
          <w:rStyle w:val="fontstyle21"/>
          <w:color w:val="0D0D0D" w:themeColor="text1" w:themeTint="F2"/>
        </w:rPr>
        <w:t xml:space="preserve"> </w:t>
      </w:r>
      <w:r w:rsidR="00BA23DA" w:rsidRPr="00FF774E">
        <w:rPr>
          <w:rStyle w:val="fontstyle01"/>
          <w:rFonts w:ascii="Times New Roman" w:hAnsi="Times New Roman" w:cs="Times New Roman"/>
          <w:color w:val="0D0D0D" w:themeColor="text1" w:themeTint="F2"/>
          <w:sz w:val="28"/>
          <w:szCs w:val="28"/>
        </w:rPr>
        <w:t xml:space="preserve">ĐVHC cấp xã đã được trang bị 01 xe ô tô trở lên; còn </w:t>
      </w:r>
      <w:r w:rsidR="00BA23DA" w:rsidRPr="00FF774E">
        <w:rPr>
          <w:rStyle w:val="fontstyle21"/>
          <w:b/>
          <w:i w:val="0"/>
          <w:color w:val="0D0D0D" w:themeColor="text1" w:themeTint="F2"/>
        </w:rPr>
        <w:t>110/3.321</w:t>
      </w:r>
      <w:r w:rsidR="00BA23DA" w:rsidRPr="00FF774E">
        <w:rPr>
          <w:rStyle w:val="fontstyle21"/>
          <w:color w:val="0D0D0D" w:themeColor="text1" w:themeTint="F2"/>
        </w:rPr>
        <w:t xml:space="preserve"> </w:t>
      </w:r>
      <w:r w:rsidR="00BA23DA" w:rsidRPr="00FF774E">
        <w:rPr>
          <w:rStyle w:val="fontstyle01"/>
          <w:rFonts w:ascii="Times New Roman" w:hAnsi="Times New Roman" w:cs="Times New Roman"/>
          <w:color w:val="0D0D0D" w:themeColor="text1" w:themeTint="F2"/>
          <w:sz w:val="28"/>
          <w:szCs w:val="28"/>
        </w:rPr>
        <w:t xml:space="preserve">ĐVHC cấp xã thuộc </w:t>
      </w:r>
      <w:r w:rsidR="00BA23DA" w:rsidRPr="00FF774E">
        <w:rPr>
          <w:rStyle w:val="fontstyle21"/>
          <w:i w:val="0"/>
          <w:color w:val="0D0D0D" w:themeColor="text1" w:themeTint="F2"/>
        </w:rPr>
        <w:t>5</w:t>
      </w:r>
      <w:r w:rsidR="00BA23DA" w:rsidRPr="00FF774E">
        <w:rPr>
          <w:rStyle w:val="fontstyle21"/>
          <w:color w:val="0D0D0D" w:themeColor="text1" w:themeTint="F2"/>
        </w:rPr>
        <w:t xml:space="preserve"> </w:t>
      </w:r>
      <w:r w:rsidR="00BA23DA" w:rsidRPr="00FF774E">
        <w:rPr>
          <w:rStyle w:val="fontstyle01"/>
          <w:rFonts w:ascii="Times New Roman" w:hAnsi="Times New Roman" w:cs="Times New Roman"/>
          <w:color w:val="0D0D0D" w:themeColor="text1" w:themeTint="F2"/>
          <w:sz w:val="28"/>
          <w:szCs w:val="28"/>
        </w:rPr>
        <w:t>tỉnh chưa được trang bị xe ô tô</w:t>
      </w:r>
      <w:r w:rsidR="00BA23DA" w:rsidRPr="00FF774E">
        <w:rPr>
          <w:rStyle w:val="fontstyle31"/>
          <w:rFonts w:ascii="Times New Roman" w:hAnsi="Times New Roman"/>
          <w:color w:val="0D0D0D" w:themeColor="text1" w:themeTint="F2"/>
        </w:rPr>
        <w:t xml:space="preserve">, </w:t>
      </w:r>
      <w:r w:rsidR="00BA23DA" w:rsidRPr="00FF774E">
        <w:rPr>
          <w:rStyle w:val="fontstyle01"/>
          <w:rFonts w:ascii="Times New Roman" w:hAnsi="Times New Roman" w:cs="Times New Roman"/>
          <w:color w:val="0D0D0D" w:themeColor="text1" w:themeTint="F2"/>
          <w:sz w:val="28"/>
          <w:szCs w:val="28"/>
        </w:rPr>
        <w:t xml:space="preserve">bao gồm: Sơn La (05 xã), Thanh Hóa (73 xã), Đà Nẵng (19 xã), Đồng Tháp (11 xã), An Giang (03 xã). Qua nắm bắt tình hình, 05 địa phương này đã có kế hoạch bổ sung kinh phí từ nguồn </w:t>
      </w:r>
      <w:r w:rsidR="00BA23DA" w:rsidRPr="00FF774E">
        <w:rPr>
          <w:rStyle w:val="fontstyle01"/>
          <w:rFonts w:ascii="Times New Roman" w:hAnsi="Times New Roman" w:cs="Times New Roman"/>
          <w:color w:val="0D0D0D" w:themeColor="text1" w:themeTint="F2"/>
          <w:sz w:val="28"/>
          <w:szCs w:val="28"/>
          <w:lang w:val="en-US"/>
        </w:rPr>
        <w:t>ngân sách Trung ương</w:t>
      </w:r>
      <w:r w:rsidR="00BA23DA" w:rsidRPr="00FF774E">
        <w:rPr>
          <w:rStyle w:val="FootnoteReference"/>
          <w:color w:val="0D0D0D" w:themeColor="text1" w:themeTint="F2"/>
        </w:rPr>
        <w:footnoteReference w:id="44"/>
      </w:r>
      <w:r w:rsidR="00BA23DA" w:rsidRPr="00FF774E">
        <w:rPr>
          <w:rStyle w:val="fontstyle01"/>
          <w:rFonts w:ascii="Times New Roman" w:hAnsi="Times New Roman" w:cs="Times New Roman"/>
          <w:color w:val="0D0D0D" w:themeColor="text1" w:themeTint="F2"/>
          <w:sz w:val="28"/>
          <w:szCs w:val="28"/>
        </w:rPr>
        <w:t xml:space="preserve"> và ngân sách địa phương để mua mới xe trong năm 2025</w:t>
      </w:r>
      <w:r w:rsidR="00272B3B" w:rsidRPr="00FF774E">
        <w:rPr>
          <w:color w:val="0D0D0D" w:themeColor="text1" w:themeTint="F2"/>
        </w:rPr>
        <w:t>.</w:t>
      </w:r>
    </w:p>
    <w:p w14:paraId="1C5EF757" w14:textId="6434DDFD" w:rsidR="00625E2C" w:rsidRPr="00742ADB" w:rsidRDefault="006B6D93" w:rsidP="00742ADB">
      <w:pPr>
        <w:pStyle w:val="ListParagraph"/>
        <w:widowControl w:val="0"/>
        <w:pBdr>
          <w:top w:val="dotted" w:sz="4" w:space="0" w:color="FFFFFF"/>
          <w:left w:val="dotted" w:sz="4" w:space="0" w:color="FFFFFF"/>
          <w:bottom w:val="dotted" w:sz="4" w:space="5" w:color="FFFFFF"/>
          <w:right w:val="dotted" w:sz="4" w:space="0" w:color="FFFFFF"/>
        </w:pBdr>
        <w:shd w:val="clear" w:color="auto" w:fill="FFFFFF"/>
        <w:spacing w:before="120" w:after="120"/>
        <w:ind w:left="0" w:firstLine="567"/>
        <w:contextualSpacing w:val="0"/>
        <w:rPr>
          <w:color w:val="0D0D0D" w:themeColor="text1" w:themeTint="F2"/>
        </w:rPr>
      </w:pPr>
      <w:r w:rsidRPr="00FF774E">
        <w:rPr>
          <w:color w:val="0D0D0D" w:themeColor="text1" w:themeTint="F2"/>
        </w:rPr>
        <w:t>- Về thực hiện tự chủ tài chính tại các đơn vị sự nghiệp công lập (</w:t>
      </w:r>
      <w:r w:rsidR="00742ADB" w:rsidRPr="00FF774E">
        <w:rPr>
          <w:color w:val="0D0D0D" w:themeColor="text1" w:themeTint="F2"/>
          <w:lang w:val="en-US"/>
        </w:rPr>
        <w:t>ĐV</w:t>
      </w:r>
      <w:r w:rsidRPr="00FF774E">
        <w:rPr>
          <w:color w:val="0D0D0D" w:themeColor="text1" w:themeTint="F2"/>
        </w:rPr>
        <w:t xml:space="preserve">SNCL): Chính phủ đã ban hành Nghị định số 111/2025/NĐ-CP ngày </w:t>
      </w:r>
      <w:r w:rsidRPr="00742ADB">
        <w:rPr>
          <w:color w:val="0D0D0D" w:themeColor="text1" w:themeTint="F2"/>
        </w:rPr>
        <w:t xml:space="preserve">22/5/2025 sửa đổi, bổ sung Nghị định số 60/2021/NĐ-CP ngày 21/6/2021 của Chính phủ quy định cơ chế tự chủ tài chính của </w:t>
      </w:r>
      <w:r w:rsidR="00742ADB" w:rsidRPr="00742ADB">
        <w:rPr>
          <w:color w:val="0D0D0D" w:themeColor="text1" w:themeTint="F2"/>
          <w:lang w:val="en-US"/>
        </w:rPr>
        <w:t>ĐV</w:t>
      </w:r>
      <w:r w:rsidR="00CF2E77" w:rsidRPr="00742ADB">
        <w:rPr>
          <w:color w:val="0D0D0D" w:themeColor="text1" w:themeTint="F2"/>
        </w:rPr>
        <w:t>SNCL</w:t>
      </w:r>
      <w:r w:rsidRPr="00742ADB">
        <w:rPr>
          <w:color w:val="0D0D0D" w:themeColor="text1" w:themeTint="F2"/>
        </w:rPr>
        <w:t>, theo đó, đã sửa đổi, bổ sung một số quy định liên quan đến thẩm quyền ban hành danh mục dịch vụ sự nghiệp công sử dụng</w:t>
      </w:r>
      <w:r w:rsidR="00CF2E77" w:rsidRPr="00742ADB">
        <w:rPr>
          <w:color w:val="0D0D0D" w:themeColor="text1" w:themeTint="F2"/>
        </w:rPr>
        <w:t xml:space="preserve"> </w:t>
      </w:r>
      <w:r w:rsidRPr="00742ADB">
        <w:rPr>
          <w:color w:val="0D0D0D" w:themeColor="text1" w:themeTint="F2"/>
        </w:rPr>
        <w:t>ngân sách nhà nước</w:t>
      </w:r>
      <w:r w:rsidR="00CF2E77" w:rsidRPr="00742ADB">
        <w:rPr>
          <w:color w:val="0D0D0D" w:themeColor="text1" w:themeTint="F2"/>
        </w:rPr>
        <w:t xml:space="preserve">; </w:t>
      </w:r>
      <w:r w:rsidRPr="00742ADB">
        <w:rPr>
          <w:color w:val="0D0D0D" w:themeColor="text1" w:themeTint="F2"/>
        </w:rPr>
        <w:t>quy định về giá, phí dịch vụ sự nghiệp công sử dụng ngân sách nhà nước</w:t>
      </w:r>
      <w:r w:rsidR="00CF2E77" w:rsidRPr="00742ADB">
        <w:rPr>
          <w:color w:val="0D0D0D" w:themeColor="text1" w:themeTint="F2"/>
        </w:rPr>
        <w:t>; t</w:t>
      </w:r>
      <w:r w:rsidRPr="00742ADB">
        <w:rPr>
          <w:color w:val="0D0D0D" w:themeColor="text1" w:themeTint="F2"/>
        </w:rPr>
        <w:t>rích lập Quỹ bổ sung thu nhập, Quỹ khen thưởng và Quỹ phúc lợi</w:t>
      </w:r>
      <w:r w:rsidR="00CF2E77" w:rsidRPr="00742ADB">
        <w:rPr>
          <w:color w:val="0D0D0D" w:themeColor="text1" w:themeTint="F2"/>
        </w:rPr>
        <w:t>,…</w:t>
      </w:r>
      <w:bookmarkEnd w:id="12"/>
    </w:p>
    <w:p w14:paraId="02B7C10F" w14:textId="56E7F997" w:rsidR="004609D2" w:rsidRPr="00742ADB" w:rsidRDefault="002242B7" w:rsidP="00742ADB">
      <w:pPr>
        <w:pStyle w:val="ListParagraph"/>
        <w:widowControl w:val="0"/>
        <w:pBdr>
          <w:top w:val="dotted" w:sz="4" w:space="0" w:color="FFFFFF"/>
          <w:left w:val="dotted" w:sz="4" w:space="0" w:color="FFFFFF"/>
          <w:bottom w:val="dotted" w:sz="4" w:space="5" w:color="FFFFFF"/>
          <w:right w:val="dotted" w:sz="4" w:space="0" w:color="FFFFFF"/>
        </w:pBdr>
        <w:shd w:val="clear" w:color="auto" w:fill="FFFFFF"/>
        <w:spacing w:before="120" w:after="120"/>
        <w:ind w:left="0" w:firstLine="567"/>
        <w:contextualSpacing w:val="0"/>
        <w:rPr>
          <w:rFonts w:eastAsia="SimSun"/>
          <w:color w:val="0D0D0D" w:themeColor="text1" w:themeTint="F2"/>
          <w:spacing w:val="-4"/>
          <w:lang w:val="de-DE"/>
        </w:rPr>
      </w:pPr>
      <w:r w:rsidRPr="00742ADB">
        <w:rPr>
          <w:rFonts w:eastAsia="SimSun"/>
          <w:color w:val="0D0D0D" w:themeColor="text1" w:themeTint="F2"/>
          <w:spacing w:val="-4"/>
          <w:lang w:val="de-DE"/>
        </w:rPr>
        <w:t>e)</w:t>
      </w:r>
      <w:r w:rsidR="00AF4E30" w:rsidRPr="00742ADB">
        <w:rPr>
          <w:rFonts w:eastAsia="SimSun"/>
          <w:color w:val="0D0D0D" w:themeColor="text1" w:themeTint="F2"/>
          <w:spacing w:val="-4"/>
          <w:lang w:val="de-DE"/>
        </w:rPr>
        <w:t xml:space="preserve"> </w:t>
      </w:r>
      <w:r w:rsidR="00027041" w:rsidRPr="00742ADB">
        <w:rPr>
          <w:rFonts w:eastAsia="SimSun"/>
          <w:color w:val="0D0D0D" w:themeColor="text1" w:themeTint="F2"/>
          <w:spacing w:val="-4"/>
          <w:lang w:val="de-DE"/>
        </w:rPr>
        <w:t>X</w:t>
      </w:r>
      <w:r w:rsidR="00AF4E30" w:rsidRPr="00742ADB">
        <w:rPr>
          <w:rFonts w:eastAsia="SimSun"/>
          <w:color w:val="0D0D0D" w:themeColor="text1" w:themeTint="F2"/>
          <w:spacing w:val="-4"/>
          <w:lang w:val="de-DE"/>
        </w:rPr>
        <w:t>ây dựng và phát triển Chính phủ điện tử, Chính phủ số</w:t>
      </w:r>
    </w:p>
    <w:p w14:paraId="0FBB5206" w14:textId="77777777" w:rsidR="00C57CCC" w:rsidRPr="00742ADB" w:rsidRDefault="002C705A" w:rsidP="00742ADB">
      <w:pPr>
        <w:widowControl w:val="0"/>
        <w:spacing w:before="120" w:after="120"/>
        <w:ind w:firstLine="567"/>
        <w:rPr>
          <w:rFonts w:eastAsia="Times New Roman"/>
          <w:color w:val="0D0D0D" w:themeColor="text1" w:themeTint="F2"/>
          <w:lang w:val="en-US"/>
        </w:rPr>
      </w:pPr>
      <w:r w:rsidRPr="00742ADB">
        <w:rPr>
          <w:color w:val="0D0D0D" w:themeColor="text1" w:themeTint="F2"/>
        </w:rPr>
        <w:t xml:space="preserve">- </w:t>
      </w:r>
      <w:r w:rsidR="00E2148B" w:rsidRPr="00742ADB">
        <w:rPr>
          <w:color w:val="0D0D0D" w:themeColor="text1" w:themeTint="F2"/>
          <w:lang w:val="en-US"/>
        </w:rPr>
        <w:t>K</w:t>
      </w:r>
      <w:r w:rsidRPr="00742ADB">
        <w:rPr>
          <w:color w:val="0D0D0D" w:themeColor="text1" w:themeTint="F2"/>
        </w:rPr>
        <w:t>hung pháp lý</w:t>
      </w:r>
      <w:r w:rsidR="00E2148B" w:rsidRPr="00742ADB">
        <w:rPr>
          <w:color w:val="0D0D0D" w:themeColor="text1" w:themeTint="F2"/>
          <w:lang w:val="en-US"/>
        </w:rPr>
        <w:t xml:space="preserve"> phục vụ cho xây dựng, phát triển Chính phủ điện tử, Chính phủ số tiếp tục được hoàn thiện: </w:t>
      </w:r>
      <w:r w:rsidR="00E2148B" w:rsidRPr="00742ADB">
        <w:rPr>
          <w:rFonts w:eastAsia="Times New Roman"/>
          <w:color w:val="0D0D0D" w:themeColor="text1" w:themeTint="F2"/>
        </w:rPr>
        <w:t xml:space="preserve">Quốc hội thông qua </w:t>
      </w:r>
      <w:r w:rsidR="00E2148B" w:rsidRPr="00742ADB">
        <w:rPr>
          <w:rFonts w:eastAsia="Times New Roman"/>
          <w:b/>
          <w:bCs/>
          <w:color w:val="0D0D0D" w:themeColor="text1" w:themeTint="F2"/>
        </w:rPr>
        <w:t>16</w:t>
      </w:r>
      <w:r w:rsidR="00E2148B" w:rsidRPr="00742ADB">
        <w:rPr>
          <w:rFonts w:eastAsia="Times New Roman"/>
          <w:color w:val="0D0D0D" w:themeColor="text1" w:themeTint="F2"/>
        </w:rPr>
        <w:t xml:space="preserve"> dự án luật và </w:t>
      </w:r>
      <w:r w:rsidR="00E2148B" w:rsidRPr="00742ADB">
        <w:rPr>
          <w:rFonts w:eastAsia="Times New Roman"/>
          <w:b/>
          <w:bCs/>
          <w:color w:val="0D0D0D" w:themeColor="text1" w:themeTint="F2"/>
        </w:rPr>
        <w:t>03</w:t>
      </w:r>
      <w:r w:rsidR="00E2148B" w:rsidRPr="00742ADB">
        <w:rPr>
          <w:rFonts w:eastAsia="Times New Roman"/>
          <w:color w:val="0D0D0D" w:themeColor="text1" w:themeTint="F2"/>
        </w:rPr>
        <w:t xml:space="preserve"> nghị quyết tại kỳ họp thứ 9 Quốc hội Khóa XV liên quan đến khoa học công nghệ, đổi mới sáng tạo và chuyển đổi số</w:t>
      </w:r>
      <w:r w:rsidR="00D5603A" w:rsidRPr="00742ADB">
        <w:rPr>
          <w:color w:val="0D0D0D" w:themeColor="text1" w:themeTint="F2"/>
          <w:lang w:val="en-US"/>
        </w:rPr>
        <w:t xml:space="preserve">, nổi bật là: Luật Khoa học, công nghệ và đổi mới sáng tạo; </w:t>
      </w:r>
      <w:r w:rsidR="001A39BC" w:rsidRPr="00742ADB">
        <w:rPr>
          <w:color w:val="0D0D0D" w:themeColor="text1" w:themeTint="F2"/>
        </w:rPr>
        <w:t>Luật Công nghiệp Công nghệ số</w:t>
      </w:r>
      <w:r w:rsidR="00D5603A" w:rsidRPr="00742ADB">
        <w:rPr>
          <w:color w:val="0D0D0D" w:themeColor="text1" w:themeTint="F2"/>
          <w:lang w:val="en-US"/>
        </w:rPr>
        <w:t xml:space="preserve">. </w:t>
      </w:r>
      <w:r w:rsidR="000A175B" w:rsidRPr="00742ADB">
        <w:rPr>
          <w:color w:val="0D0D0D" w:themeColor="text1" w:themeTint="F2"/>
          <w:lang w:val="en-US"/>
        </w:rPr>
        <w:t xml:space="preserve">Trước đó, </w:t>
      </w:r>
      <w:r w:rsidR="000A175B" w:rsidRPr="00742ADB">
        <w:rPr>
          <w:rFonts w:eastAsia="Times New Roman"/>
          <w:color w:val="0D0D0D" w:themeColor="text1" w:themeTint="F2"/>
        </w:rPr>
        <w:t xml:space="preserve">Quốc hội </w:t>
      </w:r>
      <w:r w:rsidR="000A175B" w:rsidRPr="00742ADB">
        <w:rPr>
          <w:rFonts w:eastAsia="Times New Roman"/>
          <w:color w:val="0D0D0D" w:themeColor="text1" w:themeTint="F2"/>
          <w:lang w:val="en-US"/>
        </w:rPr>
        <w:t xml:space="preserve">đã </w:t>
      </w:r>
      <w:r w:rsidR="000A175B" w:rsidRPr="00742ADB">
        <w:rPr>
          <w:rFonts w:eastAsia="Times New Roman"/>
          <w:color w:val="0D0D0D" w:themeColor="text1" w:themeTint="F2"/>
        </w:rPr>
        <w:t>thông qua 02 nghị quyết</w:t>
      </w:r>
      <w:r w:rsidR="000A175B" w:rsidRPr="00742ADB">
        <w:rPr>
          <w:rFonts w:eastAsia="Times New Roman"/>
          <w:color w:val="0D0D0D" w:themeColor="text1" w:themeTint="F2"/>
          <w:lang w:val="en-US"/>
        </w:rPr>
        <w:t xml:space="preserve"> quan trọng về thí điểm một số cơ chế, chính sách đặc biệt tạo đột phá phát triển khoa học, công nghệ, đổi mới sáng tạo và chuyển đổi số (Nghị quyết</w:t>
      </w:r>
      <w:r w:rsidR="000A175B" w:rsidRPr="00742ADB">
        <w:rPr>
          <w:rFonts w:eastAsia="Times New Roman"/>
          <w:color w:val="0D0D0D" w:themeColor="text1" w:themeTint="F2"/>
        </w:rPr>
        <w:t xml:space="preserve"> số 193/2025/QH15</w:t>
      </w:r>
      <w:r w:rsidR="000A175B" w:rsidRPr="00742ADB">
        <w:rPr>
          <w:rFonts w:eastAsia="Times New Roman"/>
          <w:color w:val="0D0D0D" w:themeColor="text1" w:themeTint="F2"/>
          <w:lang w:val="en-US"/>
        </w:rPr>
        <w:t xml:space="preserve">) và </w:t>
      </w:r>
      <w:r w:rsidR="000A175B" w:rsidRPr="00742ADB">
        <w:rPr>
          <w:rFonts w:eastAsia="Times New Roman"/>
          <w:color w:val="0D0D0D" w:themeColor="text1" w:themeTint="F2"/>
        </w:rPr>
        <w:t>một số cơ chế, chính sách đặc biệt phát triển kinh tế tư nhân, trong đó quy định các nội dung hỗ trợ</w:t>
      </w:r>
      <w:r w:rsidR="000A175B" w:rsidRPr="00742ADB">
        <w:rPr>
          <w:rFonts w:eastAsia="Times New Roman"/>
          <w:color w:val="0D0D0D" w:themeColor="text1" w:themeTint="F2"/>
          <w:lang w:val="en-US"/>
        </w:rPr>
        <w:t xml:space="preserve"> khoa học, công nghệ, đổi mới sáng tạo và chuyển đổi số (Nghị quyết số </w:t>
      </w:r>
      <w:r w:rsidR="000A175B" w:rsidRPr="00742ADB">
        <w:rPr>
          <w:rFonts w:eastAsia="Times New Roman"/>
          <w:color w:val="0D0D0D" w:themeColor="text1" w:themeTint="F2"/>
        </w:rPr>
        <w:t>198/2025/QH15</w:t>
      </w:r>
      <w:r w:rsidR="000A175B" w:rsidRPr="00742ADB">
        <w:rPr>
          <w:rFonts w:eastAsia="Times New Roman"/>
          <w:color w:val="0D0D0D" w:themeColor="text1" w:themeTint="F2"/>
          <w:lang w:val="en-US"/>
        </w:rPr>
        <w:t xml:space="preserve">). </w:t>
      </w:r>
    </w:p>
    <w:p w14:paraId="4E183902" w14:textId="77777777" w:rsidR="00625E2C" w:rsidRPr="00742ADB" w:rsidRDefault="000A175B" w:rsidP="00742ADB">
      <w:pPr>
        <w:widowControl w:val="0"/>
        <w:spacing w:before="120" w:after="120"/>
        <w:ind w:firstLine="567"/>
        <w:rPr>
          <w:rFonts w:eastAsia="Times New Roman"/>
          <w:color w:val="0D0D0D" w:themeColor="text1" w:themeTint="F2"/>
          <w:lang w:val="en-US"/>
        </w:rPr>
      </w:pPr>
      <w:r w:rsidRPr="00742ADB">
        <w:rPr>
          <w:rFonts w:eastAsia="Times New Roman"/>
          <w:color w:val="0D0D0D" w:themeColor="text1" w:themeTint="F2"/>
          <w:lang w:val="en-US"/>
        </w:rPr>
        <w:lastRenderedPageBreak/>
        <w:t>Chính phủ đã ban hành nhiều nghị định, nghị quyết có liên quan để</w:t>
      </w:r>
      <w:r w:rsidRPr="00742ADB">
        <w:rPr>
          <w:rFonts w:eastAsia="Times New Roman"/>
          <w:color w:val="0D0D0D" w:themeColor="text1" w:themeTint="F2"/>
        </w:rPr>
        <w:t xml:space="preserve"> góp phần thúc đẩy phát triển </w:t>
      </w:r>
      <w:r w:rsidRPr="00742ADB">
        <w:rPr>
          <w:rFonts w:eastAsia="Times New Roman"/>
          <w:color w:val="0D0D0D" w:themeColor="text1" w:themeTint="F2"/>
          <w:lang w:val="en-US"/>
        </w:rPr>
        <w:t xml:space="preserve">khoa học, công nghệ, đổi mới sáng tạo và chuyển đổi số; đáng chú ý là: </w:t>
      </w:r>
      <w:r w:rsidRPr="00742ADB">
        <w:rPr>
          <w:rFonts w:eastAsia="Times New Roman"/>
          <w:color w:val="0D0D0D" w:themeColor="text1" w:themeTint="F2"/>
        </w:rPr>
        <w:t xml:space="preserve">Nghị định số 179/2025/NĐ-CP ngày 01/7/2025 </w:t>
      </w:r>
      <w:r w:rsidRPr="00742ADB">
        <w:rPr>
          <w:rFonts w:eastAsia="Times New Roman"/>
          <w:color w:val="0D0D0D" w:themeColor="text1" w:themeTint="F2"/>
          <w:lang w:val="en-US"/>
        </w:rPr>
        <w:t>q</w:t>
      </w:r>
      <w:r w:rsidRPr="00742ADB">
        <w:rPr>
          <w:rFonts w:eastAsia="Times New Roman"/>
          <w:color w:val="0D0D0D" w:themeColor="text1" w:themeTint="F2"/>
        </w:rPr>
        <w:t xml:space="preserve">uy định về mức hỗ trợ đối với người làm công tác chuyên trách về chuyển đổi số, an toàn thông tin mạng, an ninh mạng; Nghị định số 180/2025/NĐ-CP ngày 01/7/2025 về cơ chế, chính sách hợp tác công tư trong lĩnh vực </w:t>
      </w:r>
      <w:r w:rsidRPr="00742ADB">
        <w:rPr>
          <w:rFonts w:eastAsia="Times New Roman"/>
          <w:color w:val="0D0D0D" w:themeColor="text1" w:themeTint="F2"/>
          <w:lang w:val="en-US"/>
        </w:rPr>
        <w:t>khoa học, công nghệ, đổi mới sáng tạo và chuyển đổi số;</w:t>
      </w:r>
      <w:r w:rsidRPr="00742ADB">
        <w:rPr>
          <w:color w:val="0D0D0D" w:themeColor="text1" w:themeTint="F2"/>
        </w:rPr>
        <w:t xml:space="preserve"> </w:t>
      </w:r>
      <w:r w:rsidR="00A8557B" w:rsidRPr="00742ADB">
        <w:rPr>
          <w:color w:val="0D0D0D" w:themeColor="text1" w:themeTint="F2"/>
        </w:rPr>
        <w:t xml:space="preserve">Nghị định số 249/2025/NĐ-CP </w:t>
      </w:r>
      <w:r w:rsidR="00A8557B" w:rsidRPr="00742ADB">
        <w:rPr>
          <w:color w:val="0D0D0D" w:themeColor="text1" w:themeTint="F2"/>
          <w:lang w:val="en-US"/>
        </w:rPr>
        <w:t>ngày 19/9/2025</w:t>
      </w:r>
      <w:r w:rsidR="00A8557B" w:rsidRPr="00742ADB">
        <w:rPr>
          <w:color w:val="0D0D0D" w:themeColor="text1" w:themeTint="F2"/>
        </w:rPr>
        <w:t xml:space="preserve"> </w:t>
      </w:r>
      <w:r w:rsidR="00A8557B" w:rsidRPr="00742ADB">
        <w:rPr>
          <w:color w:val="0D0D0D" w:themeColor="text1" w:themeTint="F2"/>
          <w:lang w:val="en-US"/>
        </w:rPr>
        <w:t>q</w:t>
      </w:r>
      <w:r w:rsidR="00A8557B" w:rsidRPr="00742ADB">
        <w:rPr>
          <w:color w:val="0D0D0D" w:themeColor="text1" w:themeTint="F2"/>
        </w:rPr>
        <w:t>uy định cơ chế, chính sách thu hút chuyên gia khoa học, công nghệ, đổi mới sáng tạo và chuyển đổi số</w:t>
      </w:r>
      <w:r w:rsidR="00A8557B" w:rsidRPr="00742ADB">
        <w:rPr>
          <w:color w:val="0D0D0D" w:themeColor="text1" w:themeTint="F2"/>
          <w:lang w:val="en-US"/>
        </w:rPr>
        <w:t xml:space="preserve">; Nghị định số 262/2025/NĐ-CP ngày 14/10/2025 quy định chi tiết và hướng dẫn thi hành một số điều của Luật Khoa học, Công nghệ và đổi mới sáng tạo về thông tin, thống kê, đánh giá, chuyển đổi số và các vấn đề chung; Nghị định số 263/2025/NĐ-CP ngày 14/10/2025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 Nghị định số 265/2025/NĐ-CP ngày 14/10/2025 quy định chi tiết và hướng dẫn thi hành một số điều của Luật Khoa học, Công nghệ và Đổi mới sáng tạo về tài chính và đầu tư trong khoa học, công nghệ và đổi mới sáng tạo; Nghị định số 267/2025/NĐ-CP </w:t>
      </w:r>
      <w:r w:rsidR="00E43636" w:rsidRPr="00742ADB">
        <w:rPr>
          <w:color w:val="0D0D0D" w:themeColor="text1" w:themeTint="F2"/>
          <w:lang w:val="en-US"/>
        </w:rPr>
        <w:t>ngày 14/10/2025 q</w:t>
      </w:r>
      <w:r w:rsidR="00A8557B" w:rsidRPr="00742ADB">
        <w:rPr>
          <w:color w:val="0D0D0D" w:themeColor="text1" w:themeTint="F2"/>
          <w:lang w:val="en-US"/>
        </w:rPr>
        <w:t>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r w:rsidR="00E43636" w:rsidRPr="00742ADB">
        <w:rPr>
          <w:color w:val="0D0D0D" w:themeColor="text1" w:themeTint="F2"/>
          <w:lang w:val="en-US"/>
        </w:rPr>
        <w:t>; Nghị định số 268/2025/NĐ-CP ngày 14/10/2025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r w:rsidR="001B1B43" w:rsidRPr="00742ADB">
        <w:rPr>
          <w:color w:val="0D0D0D" w:themeColor="text1" w:themeTint="F2"/>
          <w:lang w:val="en-US"/>
        </w:rPr>
        <w:t xml:space="preserve">; </w:t>
      </w:r>
      <w:r w:rsidR="00625E2C" w:rsidRPr="00742ADB">
        <w:rPr>
          <w:rFonts w:eastAsia="Times New Roman"/>
          <w:color w:val="0D0D0D" w:themeColor="text1" w:themeTint="F2"/>
          <w:lang w:val="en-US"/>
        </w:rPr>
        <w:t xml:space="preserve">Nghị định số 269/2025/NĐ-CP ngày 14/10/2025 về phát triển đô thị thông minh; Nghị định số 278/2025/NĐ-CP ngày 22/10/2025 Quy định về kết nối, chia sẻ dữ liệu bắt buộc giữa các cơ quan thuộc hệ thống chính trị; </w:t>
      </w:r>
      <w:r w:rsidRPr="00742ADB">
        <w:rPr>
          <w:rFonts w:eastAsia="Times New Roman"/>
          <w:color w:val="0D0D0D" w:themeColor="text1" w:themeTint="F2"/>
          <w:lang w:val="en-US"/>
        </w:rPr>
        <w:t>Nghị quyết số 04/2025/NQ-CP ngày 20/8/2025 về tháo gỡ khó khăn, vướng mắc trong triển khai các dự án, nhiệm vụ ứng dụng công nghệ thông tin sử dụng nguồn vốn ngân sách nhà nước</w:t>
      </w:r>
      <w:r w:rsidR="00625E2C" w:rsidRPr="00742ADB">
        <w:rPr>
          <w:rFonts w:eastAsia="Times New Roman"/>
          <w:color w:val="0D0D0D" w:themeColor="text1" w:themeTint="F2"/>
          <w:lang w:val="en-US"/>
        </w:rPr>
        <w:t>.</w:t>
      </w:r>
    </w:p>
    <w:p w14:paraId="469BF275" w14:textId="5BE63C3C" w:rsidR="001B1B43" w:rsidRPr="00742ADB" w:rsidRDefault="00D5603A" w:rsidP="00742ADB">
      <w:pPr>
        <w:widowControl w:val="0"/>
        <w:spacing w:before="120" w:after="120"/>
        <w:ind w:firstLine="567"/>
        <w:rPr>
          <w:color w:val="0D0D0D" w:themeColor="text1" w:themeTint="F2"/>
          <w:lang w:val="en-US"/>
        </w:rPr>
      </w:pPr>
      <w:r w:rsidRPr="00742ADB">
        <w:rPr>
          <w:color w:val="0D0D0D" w:themeColor="text1" w:themeTint="F2"/>
          <w:lang w:val="en-US"/>
        </w:rPr>
        <w:t xml:space="preserve">Bộ Khoa học </w:t>
      </w:r>
      <w:r w:rsidRPr="00742ADB">
        <w:rPr>
          <w:color w:val="0D0D0D" w:themeColor="text1" w:themeTint="F2"/>
        </w:rPr>
        <w:t xml:space="preserve">và Công nghệ đang </w:t>
      </w:r>
      <w:r w:rsidRPr="00742ADB">
        <w:rPr>
          <w:color w:val="0D0D0D" w:themeColor="text1" w:themeTint="F2"/>
          <w:lang w:val="en-US"/>
        </w:rPr>
        <w:t>tích cực</w:t>
      </w:r>
      <w:r w:rsidRPr="00742ADB">
        <w:rPr>
          <w:color w:val="0D0D0D" w:themeColor="text1" w:themeTint="F2"/>
        </w:rPr>
        <w:t xml:space="preserve"> xây dựng</w:t>
      </w:r>
      <w:r w:rsidRPr="00742ADB">
        <w:rPr>
          <w:color w:val="0D0D0D" w:themeColor="text1" w:themeTint="F2"/>
          <w:lang w:val="en-US"/>
        </w:rPr>
        <w:t xml:space="preserve"> dự thảo một số Luật để trình Quốc hội xem xét tại kỳ hợp thứ 10, Quốc hội khóa XV, gồm</w:t>
      </w:r>
      <w:r w:rsidRPr="00742ADB">
        <w:rPr>
          <w:color w:val="0D0D0D" w:themeColor="text1" w:themeTint="F2"/>
        </w:rPr>
        <w:t xml:space="preserve">: </w:t>
      </w:r>
      <w:r w:rsidRPr="00742ADB">
        <w:rPr>
          <w:color w:val="0D0D0D" w:themeColor="text1" w:themeTint="F2"/>
          <w:lang w:val="en-US"/>
        </w:rPr>
        <w:t xml:space="preserve">Luật </w:t>
      </w:r>
      <w:r w:rsidRPr="00742ADB">
        <w:rPr>
          <w:color w:val="0D0D0D" w:themeColor="text1" w:themeTint="F2"/>
        </w:rPr>
        <w:t xml:space="preserve">Chuyển đổi số, </w:t>
      </w:r>
      <w:r w:rsidRPr="00742ADB">
        <w:rPr>
          <w:color w:val="0D0D0D" w:themeColor="text1" w:themeTint="F2"/>
          <w:lang w:val="en-US"/>
        </w:rPr>
        <w:t xml:space="preserve">Luật </w:t>
      </w:r>
      <w:r w:rsidRPr="00742ADB">
        <w:rPr>
          <w:color w:val="0D0D0D" w:themeColor="text1" w:themeTint="F2"/>
        </w:rPr>
        <w:t xml:space="preserve">Sở hữu trí tuệ </w:t>
      </w:r>
      <w:r w:rsidRPr="00742ADB">
        <w:rPr>
          <w:color w:val="0D0D0D" w:themeColor="text1" w:themeTint="F2"/>
          <w:lang w:val="en-US"/>
        </w:rPr>
        <w:t>(</w:t>
      </w:r>
      <w:r w:rsidRPr="00742ADB">
        <w:rPr>
          <w:color w:val="0D0D0D" w:themeColor="text1" w:themeTint="F2"/>
        </w:rPr>
        <w:t>sửa đổi</w:t>
      </w:r>
      <w:r w:rsidRPr="00742ADB">
        <w:rPr>
          <w:color w:val="0D0D0D" w:themeColor="text1" w:themeTint="F2"/>
          <w:lang w:val="en-US"/>
        </w:rPr>
        <w:t>)</w:t>
      </w:r>
      <w:r w:rsidRPr="00742ADB">
        <w:rPr>
          <w:color w:val="0D0D0D" w:themeColor="text1" w:themeTint="F2"/>
        </w:rPr>
        <w:t xml:space="preserve">, Luật </w:t>
      </w:r>
      <w:r w:rsidRPr="00742ADB">
        <w:rPr>
          <w:color w:val="0D0D0D" w:themeColor="text1" w:themeTint="F2"/>
          <w:lang w:val="en-US"/>
        </w:rPr>
        <w:t>C</w:t>
      </w:r>
      <w:r w:rsidRPr="00742ADB">
        <w:rPr>
          <w:color w:val="0D0D0D" w:themeColor="text1" w:themeTint="F2"/>
        </w:rPr>
        <w:t>ông nghệ cao</w:t>
      </w:r>
      <w:r w:rsidRPr="00742ADB">
        <w:rPr>
          <w:color w:val="0D0D0D" w:themeColor="text1" w:themeTint="F2"/>
          <w:lang w:val="en-US"/>
        </w:rPr>
        <w:t xml:space="preserve"> (</w:t>
      </w:r>
      <w:r w:rsidRPr="00742ADB">
        <w:rPr>
          <w:color w:val="0D0D0D" w:themeColor="text1" w:themeTint="F2"/>
        </w:rPr>
        <w:t>sửa đổi</w:t>
      </w:r>
      <w:r w:rsidRPr="00742ADB">
        <w:rPr>
          <w:color w:val="0D0D0D" w:themeColor="text1" w:themeTint="F2"/>
          <w:lang w:val="en-US"/>
        </w:rPr>
        <w:t>)</w:t>
      </w:r>
      <w:r w:rsidRPr="00742ADB">
        <w:rPr>
          <w:color w:val="0D0D0D" w:themeColor="text1" w:themeTint="F2"/>
        </w:rPr>
        <w:t xml:space="preserve"> và Luật Chuyển giao công nghệ </w:t>
      </w:r>
      <w:r w:rsidRPr="00742ADB">
        <w:rPr>
          <w:color w:val="0D0D0D" w:themeColor="text1" w:themeTint="F2"/>
          <w:lang w:val="en-US"/>
        </w:rPr>
        <w:t>(</w:t>
      </w:r>
      <w:r w:rsidRPr="00742ADB">
        <w:rPr>
          <w:color w:val="0D0D0D" w:themeColor="text1" w:themeTint="F2"/>
        </w:rPr>
        <w:t>sửa đổi</w:t>
      </w:r>
      <w:r w:rsidRPr="00742ADB">
        <w:rPr>
          <w:color w:val="0D0D0D" w:themeColor="text1" w:themeTint="F2"/>
          <w:lang w:val="en-US"/>
        </w:rPr>
        <w:t>)</w:t>
      </w:r>
      <w:r w:rsidRPr="00742ADB">
        <w:rPr>
          <w:color w:val="0D0D0D" w:themeColor="text1" w:themeTint="F2"/>
        </w:rPr>
        <w:t>; nghiên cứu, xây dựng Luật</w:t>
      </w:r>
      <w:r w:rsidRPr="00742ADB">
        <w:rPr>
          <w:color w:val="0D0D0D" w:themeColor="text1" w:themeTint="F2"/>
          <w:lang w:val="en-US"/>
        </w:rPr>
        <w:t xml:space="preserve"> </w:t>
      </w:r>
      <w:r w:rsidRPr="00742ADB">
        <w:rPr>
          <w:color w:val="0D0D0D" w:themeColor="text1" w:themeTint="F2"/>
        </w:rPr>
        <w:t xml:space="preserve">Trí tuệ nhân tạo, </w:t>
      </w:r>
      <w:r w:rsidRPr="00742ADB">
        <w:rPr>
          <w:color w:val="0D0D0D" w:themeColor="text1" w:themeTint="F2"/>
          <w:lang w:val="en-US"/>
        </w:rPr>
        <w:t xml:space="preserve">dự kiến </w:t>
      </w:r>
      <w:r w:rsidRPr="00742ADB">
        <w:rPr>
          <w:color w:val="0D0D0D" w:themeColor="text1" w:themeTint="F2"/>
        </w:rPr>
        <w:t>hoàn thành</w:t>
      </w:r>
      <w:r w:rsidRPr="00742ADB">
        <w:rPr>
          <w:color w:val="0D0D0D" w:themeColor="text1" w:themeTint="F2"/>
          <w:lang w:val="en-US"/>
        </w:rPr>
        <w:t xml:space="preserve"> </w:t>
      </w:r>
      <w:r w:rsidRPr="00742ADB">
        <w:rPr>
          <w:color w:val="0D0D0D" w:themeColor="text1" w:themeTint="F2"/>
        </w:rPr>
        <w:t>trong năm 2025</w:t>
      </w:r>
      <w:r w:rsidRPr="00742ADB">
        <w:rPr>
          <w:color w:val="0D0D0D" w:themeColor="text1" w:themeTint="F2"/>
          <w:lang w:val="en-US"/>
        </w:rPr>
        <w:t>.</w:t>
      </w:r>
      <w:r w:rsidR="00A92EFE" w:rsidRPr="00742ADB">
        <w:rPr>
          <w:color w:val="0D0D0D" w:themeColor="text1" w:themeTint="F2"/>
          <w:lang w:val="en-US"/>
        </w:rPr>
        <w:t xml:space="preserve"> Ngoài ra, Bộ cũng đã ban hành Khung kiến trúc Chính phủ số Việt Nam, phiên bản 4.0.</w:t>
      </w:r>
      <w:r w:rsidR="00303B3C" w:rsidRPr="00742ADB">
        <w:rPr>
          <w:color w:val="0D0D0D" w:themeColor="text1" w:themeTint="F2"/>
          <w:lang w:val="en-US"/>
        </w:rPr>
        <w:t xml:space="preserve"> </w:t>
      </w:r>
    </w:p>
    <w:p w14:paraId="743C3286" w14:textId="4B282133" w:rsidR="000A175B" w:rsidRPr="00742ADB" w:rsidRDefault="001B1B43" w:rsidP="00742ADB">
      <w:pPr>
        <w:widowControl w:val="0"/>
        <w:spacing w:before="120" w:after="120"/>
        <w:ind w:firstLine="567"/>
        <w:rPr>
          <w:color w:val="0D0D0D" w:themeColor="text1" w:themeTint="F2"/>
        </w:rPr>
      </w:pPr>
      <w:r w:rsidRPr="00742ADB">
        <w:rPr>
          <w:color w:val="0D0D0D" w:themeColor="text1" w:themeTint="F2"/>
          <w:lang w:val="en-US"/>
        </w:rPr>
        <w:t xml:space="preserve">- </w:t>
      </w:r>
      <w:r w:rsidR="000A175B" w:rsidRPr="00742ADB">
        <w:rPr>
          <w:color w:val="0D0D0D" w:themeColor="text1" w:themeTint="F2"/>
          <w:lang w:val="en-US"/>
        </w:rPr>
        <w:t>Kết quả t</w:t>
      </w:r>
      <w:r w:rsidR="000A175B" w:rsidRPr="00742ADB">
        <w:rPr>
          <w:color w:val="0D0D0D" w:themeColor="text1" w:themeTint="F2"/>
        </w:rPr>
        <w:t>hực hiện Nghị quyết số 71</w:t>
      </w:r>
      <w:r w:rsidR="000A175B" w:rsidRPr="00742ADB">
        <w:rPr>
          <w:color w:val="0D0D0D" w:themeColor="text1" w:themeTint="F2"/>
          <w:lang w:val="en-US"/>
        </w:rPr>
        <w:t>/</w:t>
      </w:r>
      <w:r w:rsidR="000A175B" w:rsidRPr="00742ADB">
        <w:rPr>
          <w:color w:val="0D0D0D" w:themeColor="text1" w:themeTint="F2"/>
        </w:rPr>
        <w:t>NQ</w:t>
      </w:r>
      <w:r w:rsidR="000A175B" w:rsidRPr="00742ADB">
        <w:rPr>
          <w:color w:val="0D0D0D" w:themeColor="text1" w:themeTint="F2"/>
          <w:lang w:val="en-US"/>
        </w:rPr>
        <w:t>-</w:t>
      </w:r>
      <w:r w:rsidR="000A175B" w:rsidRPr="00742ADB">
        <w:rPr>
          <w:color w:val="0D0D0D" w:themeColor="text1" w:themeTint="F2"/>
        </w:rPr>
        <w:t>CP</w:t>
      </w:r>
      <w:r w:rsidR="000A175B" w:rsidRPr="00742ADB">
        <w:rPr>
          <w:rStyle w:val="FootnoteReference"/>
          <w:color w:val="0D0D0D" w:themeColor="text1" w:themeTint="F2"/>
        </w:rPr>
        <w:footnoteReference w:id="45"/>
      </w:r>
      <w:r w:rsidR="000A175B" w:rsidRPr="00742ADB">
        <w:rPr>
          <w:color w:val="0D0D0D" w:themeColor="text1" w:themeTint="F2"/>
        </w:rPr>
        <w:t xml:space="preserve">, các </w:t>
      </w:r>
      <w:r w:rsidR="00303B3C" w:rsidRPr="00742ADB">
        <w:rPr>
          <w:color w:val="0D0D0D" w:themeColor="text1" w:themeTint="F2"/>
          <w:lang w:val="en-US"/>
        </w:rPr>
        <w:t xml:space="preserve">thông báo </w:t>
      </w:r>
      <w:r w:rsidR="000A175B" w:rsidRPr="00742ADB">
        <w:rPr>
          <w:color w:val="0D0D0D" w:themeColor="text1" w:themeTint="F2"/>
          <w:lang w:val="en-US"/>
        </w:rPr>
        <w:t>k</w:t>
      </w:r>
      <w:r w:rsidR="000A175B" w:rsidRPr="00742ADB">
        <w:rPr>
          <w:color w:val="0D0D0D" w:themeColor="text1" w:themeTint="F2"/>
        </w:rPr>
        <w:t>ết luận</w:t>
      </w:r>
      <w:r w:rsidR="000A175B" w:rsidRPr="00742ADB">
        <w:rPr>
          <w:color w:val="0D0D0D" w:themeColor="text1" w:themeTint="F2"/>
          <w:lang w:val="en-US"/>
        </w:rPr>
        <w:t xml:space="preserve">, chỉ đạo của </w:t>
      </w:r>
      <w:r w:rsidR="000A175B" w:rsidRPr="00742ADB">
        <w:rPr>
          <w:color w:val="0D0D0D" w:themeColor="text1" w:themeTint="F2"/>
        </w:rPr>
        <w:t>Lãnh đạo Ban Chỉ đạo Trung ương</w:t>
      </w:r>
      <w:r w:rsidR="000A175B" w:rsidRPr="00742ADB">
        <w:rPr>
          <w:color w:val="0D0D0D" w:themeColor="text1" w:themeTint="F2"/>
          <w:lang w:val="en-US"/>
        </w:rPr>
        <w:t xml:space="preserve"> và Ban Chỉ đạo của Chính phủ: T</w:t>
      </w:r>
      <w:r w:rsidR="000A175B" w:rsidRPr="00742ADB">
        <w:rPr>
          <w:color w:val="0D0D0D" w:themeColor="text1" w:themeTint="F2"/>
        </w:rPr>
        <w:t>ính</w:t>
      </w:r>
      <w:r w:rsidR="007470A6" w:rsidRPr="00742ADB">
        <w:rPr>
          <w:color w:val="0D0D0D" w:themeColor="text1" w:themeTint="F2"/>
          <w:lang w:val="en-US"/>
        </w:rPr>
        <w:t xml:space="preserve"> </w:t>
      </w:r>
      <w:r w:rsidR="000A175B" w:rsidRPr="00742ADB">
        <w:rPr>
          <w:color w:val="0D0D0D" w:themeColor="text1" w:themeTint="F2"/>
        </w:rPr>
        <w:lastRenderedPageBreak/>
        <w:t xml:space="preserve">đến ngày </w:t>
      </w:r>
      <w:r w:rsidR="00A47BE2" w:rsidRPr="00742ADB">
        <w:rPr>
          <w:color w:val="0D0D0D" w:themeColor="text1" w:themeTint="F2"/>
          <w:lang w:val="en-US"/>
        </w:rPr>
        <w:t>29</w:t>
      </w:r>
      <w:r w:rsidR="000A175B" w:rsidRPr="00742ADB">
        <w:rPr>
          <w:color w:val="0D0D0D" w:themeColor="text1" w:themeTint="F2"/>
        </w:rPr>
        <w:t>/</w:t>
      </w:r>
      <w:r w:rsidR="00A47BE2" w:rsidRPr="00742ADB">
        <w:rPr>
          <w:color w:val="0D0D0D" w:themeColor="text1" w:themeTint="F2"/>
          <w:lang w:val="en-US"/>
        </w:rPr>
        <w:t>10</w:t>
      </w:r>
      <w:r w:rsidR="000A175B" w:rsidRPr="00742ADB">
        <w:rPr>
          <w:color w:val="0D0D0D" w:themeColor="text1" w:themeTint="F2"/>
        </w:rPr>
        <w:t>/2025</w:t>
      </w:r>
      <w:r w:rsidR="000A175B" w:rsidRPr="00742ADB">
        <w:rPr>
          <w:rStyle w:val="FootnoteReference"/>
          <w:color w:val="0D0D0D" w:themeColor="text1" w:themeTint="F2"/>
        </w:rPr>
        <w:footnoteReference w:id="46"/>
      </w:r>
      <w:r w:rsidR="000A175B" w:rsidRPr="00742ADB">
        <w:rPr>
          <w:color w:val="0D0D0D" w:themeColor="text1" w:themeTint="F2"/>
          <w:lang w:val="en-US"/>
        </w:rPr>
        <w:t>,</w:t>
      </w:r>
      <w:r w:rsidR="000A175B" w:rsidRPr="00742ADB">
        <w:rPr>
          <w:color w:val="0D0D0D" w:themeColor="text1" w:themeTint="F2"/>
        </w:rPr>
        <w:t xml:space="preserve"> các bộ, ngành, địa phương đã hoàn thành </w:t>
      </w:r>
      <w:r w:rsidR="00A47BE2" w:rsidRPr="00742ADB">
        <w:rPr>
          <w:b/>
          <w:bCs/>
          <w:color w:val="0D0D0D" w:themeColor="text1" w:themeTint="F2"/>
          <w:lang w:val="en-US"/>
        </w:rPr>
        <w:t>137</w:t>
      </w:r>
      <w:r w:rsidR="000A175B" w:rsidRPr="00742ADB">
        <w:rPr>
          <w:color w:val="0D0D0D" w:themeColor="text1" w:themeTint="F2"/>
        </w:rPr>
        <w:t>/3</w:t>
      </w:r>
      <w:r w:rsidR="00A47BE2" w:rsidRPr="00742ADB">
        <w:rPr>
          <w:color w:val="0D0D0D" w:themeColor="text1" w:themeTint="F2"/>
          <w:lang w:val="en-US"/>
        </w:rPr>
        <w:t>25</w:t>
      </w:r>
      <w:r w:rsidR="000A175B" w:rsidRPr="00742ADB">
        <w:rPr>
          <w:color w:val="0D0D0D" w:themeColor="text1" w:themeTint="F2"/>
          <w:lang w:val="en-US"/>
        </w:rPr>
        <w:t xml:space="preserve"> </w:t>
      </w:r>
      <w:r w:rsidR="000A175B" w:rsidRPr="00742ADB">
        <w:rPr>
          <w:color w:val="0D0D0D" w:themeColor="text1" w:themeTint="F2"/>
        </w:rPr>
        <w:t>(</w:t>
      </w:r>
      <w:r w:rsidR="00A47BE2" w:rsidRPr="00742ADB">
        <w:rPr>
          <w:color w:val="0D0D0D" w:themeColor="text1" w:themeTint="F2"/>
          <w:lang w:val="en-US"/>
        </w:rPr>
        <w:t>42,15</w:t>
      </w:r>
      <w:r w:rsidR="000A175B" w:rsidRPr="00742ADB">
        <w:rPr>
          <w:color w:val="0D0D0D" w:themeColor="text1" w:themeTint="F2"/>
        </w:rPr>
        <w:t>%) nhiệm vụ</w:t>
      </w:r>
      <w:r w:rsidR="000A175B" w:rsidRPr="00742ADB">
        <w:rPr>
          <w:color w:val="0D0D0D" w:themeColor="text1" w:themeTint="F2"/>
          <w:lang w:val="en-US"/>
        </w:rPr>
        <w:t xml:space="preserve"> </w:t>
      </w:r>
      <w:r w:rsidR="00303B3C" w:rsidRPr="00742ADB">
        <w:rPr>
          <w:color w:val="0D0D0D" w:themeColor="text1" w:themeTint="F2"/>
          <w:lang w:val="en-US"/>
        </w:rPr>
        <w:t xml:space="preserve">giao tại </w:t>
      </w:r>
      <w:r w:rsidR="000A175B" w:rsidRPr="00742ADB">
        <w:rPr>
          <w:color w:val="0D0D0D" w:themeColor="text1" w:themeTint="F2"/>
        </w:rPr>
        <w:t xml:space="preserve">Nghị quyết 71/NQ-CP; </w:t>
      </w:r>
      <w:r w:rsidR="000A175B" w:rsidRPr="00742ADB">
        <w:rPr>
          <w:b/>
          <w:bCs/>
          <w:color w:val="0D0D0D" w:themeColor="text1" w:themeTint="F2"/>
        </w:rPr>
        <w:t>1</w:t>
      </w:r>
      <w:r w:rsidR="00A47BE2" w:rsidRPr="00742ADB">
        <w:rPr>
          <w:b/>
          <w:bCs/>
          <w:color w:val="0D0D0D" w:themeColor="text1" w:themeTint="F2"/>
          <w:lang w:val="en-US"/>
        </w:rPr>
        <w:t>98</w:t>
      </w:r>
      <w:r w:rsidR="000A175B" w:rsidRPr="00742ADB">
        <w:rPr>
          <w:color w:val="0D0D0D" w:themeColor="text1" w:themeTint="F2"/>
        </w:rPr>
        <w:t>/</w:t>
      </w:r>
      <w:r w:rsidR="00A47BE2" w:rsidRPr="00742ADB">
        <w:rPr>
          <w:color w:val="0D0D0D" w:themeColor="text1" w:themeTint="F2"/>
          <w:lang w:val="en-US"/>
        </w:rPr>
        <w:t>604</w:t>
      </w:r>
      <w:r w:rsidR="000A175B" w:rsidRPr="00742ADB">
        <w:rPr>
          <w:color w:val="0D0D0D" w:themeColor="text1" w:themeTint="F2"/>
          <w:lang w:val="en-US"/>
        </w:rPr>
        <w:t xml:space="preserve"> </w:t>
      </w:r>
      <w:r w:rsidR="000A175B" w:rsidRPr="00742ADB">
        <w:rPr>
          <w:color w:val="0D0D0D" w:themeColor="text1" w:themeTint="F2"/>
        </w:rPr>
        <w:t xml:space="preserve">(đạt </w:t>
      </w:r>
      <w:r w:rsidR="00A47BE2" w:rsidRPr="00742ADB">
        <w:rPr>
          <w:color w:val="0D0D0D" w:themeColor="text1" w:themeTint="F2"/>
          <w:lang w:val="en-US"/>
        </w:rPr>
        <w:t>32,78</w:t>
      </w:r>
      <w:r w:rsidR="000A175B" w:rsidRPr="00742ADB">
        <w:rPr>
          <w:color w:val="0D0D0D" w:themeColor="text1" w:themeTint="F2"/>
        </w:rPr>
        <w:t xml:space="preserve">%) nhiệm vụ từ các Thông báo kết luận của </w:t>
      </w:r>
      <w:r w:rsidR="00303B3C" w:rsidRPr="00742ADB">
        <w:rPr>
          <w:color w:val="0D0D0D" w:themeColor="text1" w:themeTint="F2"/>
          <w:lang w:val="en-US"/>
        </w:rPr>
        <w:t xml:space="preserve">Ban Chỉ đạo </w:t>
      </w:r>
      <w:r w:rsidR="007470A6" w:rsidRPr="00742ADB">
        <w:rPr>
          <w:color w:val="0D0D0D" w:themeColor="text1" w:themeTint="F2"/>
          <w:lang w:val="en-US"/>
        </w:rPr>
        <w:t>t</w:t>
      </w:r>
      <w:r w:rsidR="000A175B" w:rsidRPr="00742ADB">
        <w:rPr>
          <w:color w:val="0D0D0D" w:themeColor="text1" w:themeTint="F2"/>
        </w:rPr>
        <w:t>rung ương. Tổng</w:t>
      </w:r>
      <w:r w:rsidR="00303B3C" w:rsidRPr="00742ADB">
        <w:rPr>
          <w:color w:val="0D0D0D" w:themeColor="text1" w:themeTint="F2"/>
          <w:lang w:val="en-US"/>
        </w:rPr>
        <w:t xml:space="preserve"> </w:t>
      </w:r>
      <w:r w:rsidR="000A175B" w:rsidRPr="00742ADB">
        <w:rPr>
          <w:color w:val="0D0D0D" w:themeColor="text1" w:themeTint="F2"/>
        </w:rPr>
        <w:t xml:space="preserve">số nhiệm vụ thực hiện quá hạn, chưa hoàn thành đến ngày </w:t>
      </w:r>
      <w:r w:rsidR="00A47BE2" w:rsidRPr="00742ADB">
        <w:rPr>
          <w:color w:val="0D0D0D" w:themeColor="text1" w:themeTint="F2"/>
          <w:lang w:val="en-US"/>
        </w:rPr>
        <w:t>29</w:t>
      </w:r>
      <w:r w:rsidR="000A175B" w:rsidRPr="00742ADB">
        <w:rPr>
          <w:color w:val="0D0D0D" w:themeColor="text1" w:themeTint="F2"/>
        </w:rPr>
        <w:t>/</w:t>
      </w:r>
      <w:r w:rsidR="00A47BE2" w:rsidRPr="00742ADB">
        <w:rPr>
          <w:color w:val="0D0D0D" w:themeColor="text1" w:themeTint="F2"/>
          <w:lang w:val="en-US"/>
        </w:rPr>
        <w:t>10</w:t>
      </w:r>
      <w:r w:rsidR="000A175B" w:rsidRPr="00742ADB">
        <w:rPr>
          <w:color w:val="0D0D0D" w:themeColor="text1" w:themeTint="F2"/>
        </w:rPr>
        <w:t xml:space="preserve">/2025 là </w:t>
      </w:r>
      <w:r w:rsidR="000A175B" w:rsidRPr="00742ADB">
        <w:rPr>
          <w:b/>
          <w:bCs/>
          <w:color w:val="0D0D0D" w:themeColor="text1" w:themeTint="F2"/>
        </w:rPr>
        <w:t>51</w:t>
      </w:r>
      <w:r w:rsidR="00303B3C" w:rsidRPr="00742ADB">
        <w:rPr>
          <w:color w:val="0D0D0D" w:themeColor="text1" w:themeTint="F2"/>
          <w:lang w:val="en-US"/>
        </w:rPr>
        <w:t xml:space="preserve"> </w:t>
      </w:r>
      <w:r w:rsidR="000A175B" w:rsidRPr="00742ADB">
        <w:rPr>
          <w:color w:val="0D0D0D" w:themeColor="text1" w:themeTint="F2"/>
        </w:rPr>
        <w:t>nhiệm vụ (</w:t>
      </w:r>
      <w:r w:rsidR="00A47BE2" w:rsidRPr="00742ADB">
        <w:rPr>
          <w:b/>
          <w:bCs/>
          <w:color w:val="0D0D0D" w:themeColor="text1" w:themeTint="F2"/>
          <w:lang w:val="en-US"/>
        </w:rPr>
        <w:t>22</w:t>
      </w:r>
      <w:r w:rsidR="000A175B" w:rsidRPr="00742ADB">
        <w:rPr>
          <w:color w:val="0D0D0D" w:themeColor="text1" w:themeTint="F2"/>
        </w:rPr>
        <w:t xml:space="preserve"> nhiệm vụ tại Nghị quyết 71/NQ-CP; </w:t>
      </w:r>
      <w:r w:rsidR="00A47BE2" w:rsidRPr="00742ADB">
        <w:rPr>
          <w:b/>
          <w:bCs/>
          <w:color w:val="0D0D0D" w:themeColor="text1" w:themeTint="F2"/>
          <w:lang w:val="en-US"/>
        </w:rPr>
        <w:t>29</w:t>
      </w:r>
      <w:r w:rsidR="000A175B" w:rsidRPr="00742ADB">
        <w:rPr>
          <w:color w:val="0D0D0D" w:themeColor="text1" w:themeTint="F2"/>
        </w:rPr>
        <w:t xml:space="preserve"> nhiệm vụ tại các Thông</w:t>
      </w:r>
      <w:r w:rsidR="00303B3C" w:rsidRPr="00742ADB">
        <w:rPr>
          <w:color w:val="0D0D0D" w:themeColor="text1" w:themeTint="F2"/>
          <w:lang w:val="en-US"/>
        </w:rPr>
        <w:t xml:space="preserve"> </w:t>
      </w:r>
      <w:r w:rsidR="000A175B" w:rsidRPr="00742ADB">
        <w:rPr>
          <w:color w:val="0D0D0D" w:themeColor="text1" w:themeTint="F2"/>
        </w:rPr>
        <w:t xml:space="preserve">báo kết luận của </w:t>
      </w:r>
      <w:r w:rsidR="00303B3C" w:rsidRPr="00742ADB">
        <w:rPr>
          <w:color w:val="0D0D0D" w:themeColor="text1" w:themeTint="F2"/>
          <w:lang w:val="en-US"/>
        </w:rPr>
        <w:t xml:space="preserve">Ban Chỉ đạo </w:t>
      </w:r>
      <w:r w:rsidR="007470A6" w:rsidRPr="00742ADB">
        <w:rPr>
          <w:color w:val="0D0D0D" w:themeColor="text1" w:themeTint="F2"/>
          <w:lang w:val="en-US"/>
        </w:rPr>
        <w:t>t</w:t>
      </w:r>
      <w:r w:rsidR="000A175B" w:rsidRPr="00742ADB">
        <w:rPr>
          <w:color w:val="0D0D0D" w:themeColor="text1" w:themeTint="F2"/>
        </w:rPr>
        <w:t>rung ương).</w:t>
      </w:r>
    </w:p>
    <w:p w14:paraId="446B4327" w14:textId="40B1C140" w:rsidR="007449B5" w:rsidRPr="00742ADB" w:rsidRDefault="00462373" w:rsidP="00742ADB">
      <w:pPr>
        <w:widowControl w:val="0"/>
        <w:spacing w:before="120" w:after="120"/>
        <w:ind w:firstLine="567"/>
        <w:rPr>
          <w:color w:val="0D0D0D" w:themeColor="text1" w:themeTint="F2"/>
          <w:lang w:val="en-US"/>
        </w:rPr>
      </w:pPr>
      <w:r w:rsidRPr="00742ADB">
        <w:rPr>
          <w:rFonts w:eastAsia="SimSun"/>
          <w:color w:val="0D0D0D" w:themeColor="text1" w:themeTint="F2"/>
          <w:spacing w:val="-4"/>
          <w:lang w:val="de-DE"/>
        </w:rPr>
        <w:t xml:space="preserve">- </w:t>
      </w:r>
      <w:r w:rsidR="002C705A" w:rsidRPr="00742ADB">
        <w:rPr>
          <w:color w:val="0D0D0D" w:themeColor="text1" w:themeTint="F2"/>
        </w:rPr>
        <w:t xml:space="preserve">Hệ thống thông tin phục vụ họp và xử lý công việc của Chính phủ (eCabinet) tiếp tục phát huy hiệu quả, </w:t>
      </w:r>
      <w:bookmarkStart w:id="13" w:name="_Hlk161959569"/>
      <w:bookmarkEnd w:id="6"/>
      <w:r w:rsidR="006C0A23" w:rsidRPr="00742ADB">
        <w:rPr>
          <w:color w:val="0D0D0D" w:themeColor="text1" w:themeTint="F2"/>
          <w:lang w:val="en-US"/>
        </w:rPr>
        <w:t xml:space="preserve">lũy kế </w:t>
      </w:r>
      <w:r w:rsidR="00DE1B0B" w:rsidRPr="00742ADB">
        <w:rPr>
          <w:color w:val="0D0D0D" w:themeColor="text1" w:themeTint="F2"/>
          <w:lang w:val="en-US"/>
        </w:rPr>
        <w:t xml:space="preserve">đến </w:t>
      </w:r>
      <w:r w:rsidR="000A22EA" w:rsidRPr="00742ADB">
        <w:rPr>
          <w:color w:val="0D0D0D" w:themeColor="text1" w:themeTint="F2"/>
          <w:lang w:val="en-US"/>
        </w:rPr>
        <w:t xml:space="preserve">hết </w:t>
      </w:r>
      <w:r w:rsidR="00DE1B0B" w:rsidRPr="00742ADB">
        <w:rPr>
          <w:color w:val="0D0D0D" w:themeColor="text1" w:themeTint="F2"/>
          <w:lang w:val="en-US"/>
        </w:rPr>
        <w:t xml:space="preserve">tháng </w:t>
      </w:r>
      <w:r w:rsidR="00E9671D" w:rsidRPr="00742ADB">
        <w:rPr>
          <w:color w:val="0D0D0D" w:themeColor="text1" w:themeTint="F2"/>
          <w:lang w:val="en-US"/>
        </w:rPr>
        <w:t>10</w:t>
      </w:r>
      <w:r w:rsidR="00DE1B0B" w:rsidRPr="00742ADB">
        <w:rPr>
          <w:color w:val="0D0D0D" w:themeColor="text1" w:themeTint="F2"/>
          <w:lang w:val="en-US"/>
        </w:rPr>
        <w:t xml:space="preserve">/2025, Hệ thống đã phục vụ </w:t>
      </w:r>
      <w:r w:rsidR="000A22EA" w:rsidRPr="00742ADB">
        <w:rPr>
          <w:b/>
          <w:color w:val="0D0D0D" w:themeColor="text1" w:themeTint="F2"/>
          <w:lang w:val="en-US"/>
        </w:rPr>
        <w:t>13</w:t>
      </w:r>
      <w:r w:rsidR="00E9671D" w:rsidRPr="00742ADB">
        <w:rPr>
          <w:b/>
          <w:color w:val="0D0D0D" w:themeColor="text1" w:themeTint="F2"/>
          <w:lang w:val="en-US"/>
        </w:rPr>
        <w:t>4</w:t>
      </w:r>
      <w:r w:rsidR="000A22EA" w:rsidRPr="00742ADB">
        <w:rPr>
          <w:color w:val="0D0D0D" w:themeColor="text1" w:themeTint="F2"/>
          <w:lang w:val="en-US"/>
        </w:rPr>
        <w:t xml:space="preserve"> </w:t>
      </w:r>
      <w:r w:rsidR="00DE1B0B" w:rsidRPr="00742ADB">
        <w:rPr>
          <w:color w:val="0D0D0D" w:themeColor="text1" w:themeTint="F2"/>
          <w:lang w:val="en-US"/>
        </w:rPr>
        <w:t xml:space="preserve">phiên họp, thực hiện xử lý </w:t>
      </w:r>
      <w:r w:rsidR="00DE1B0B" w:rsidRPr="00742ADB">
        <w:rPr>
          <w:b/>
          <w:color w:val="0D0D0D" w:themeColor="text1" w:themeTint="F2"/>
          <w:lang w:val="en-US"/>
        </w:rPr>
        <w:t>3.</w:t>
      </w:r>
      <w:r w:rsidR="00E9671D" w:rsidRPr="00742ADB">
        <w:rPr>
          <w:b/>
          <w:color w:val="0D0D0D" w:themeColor="text1" w:themeTint="F2"/>
          <w:lang w:val="en-US"/>
        </w:rPr>
        <w:t>5</w:t>
      </w:r>
      <w:r w:rsidR="000A22EA" w:rsidRPr="00742ADB">
        <w:rPr>
          <w:b/>
          <w:color w:val="0D0D0D" w:themeColor="text1" w:themeTint="F2"/>
          <w:lang w:val="en-US"/>
        </w:rPr>
        <w:t>44</w:t>
      </w:r>
      <w:r w:rsidR="00DE1B0B" w:rsidRPr="00742ADB">
        <w:rPr>
          <w:color w:val="0D0D0D" w:themeColor="text1" w:themeTint="F2"/>
          <w:lang w:val="en-US"/>
        </w:rPr>
        <w:t xml:space="preserve"> phiếu lấy ý kiến thành viên Chính phủ, thay thế hơn </w:t>
      </w:r>
      <w:r w:rsidR="000A22EA" w:rsidRPr="00742ADB">
        <w:rPr>
          <w:color w:val="0D0D0D" w:themeColor="text1" w:themeTint="F2"/>
          <w:lang w:val="en-US"/>
        </w:rPr>
        <w:t>1,1</w:t>
      </w:r>
      <w:r w:rsidR="00E9671D" w:rsidRPr="00742ADB">
        <w:rPr>
          <w:color w:val="0D0D0D" w:themeColor="text1" w:themeTint="F2"/>
          <w:lang w:val="en-US"/>
        </w:rPr>
        <w:t>6</w:t>
      </w:r>
      <w:r w:rsidR="000A22EA" w:rsidRPr="00742ADB">
        <w:rPr>
          <w:color w:val="0D0D0D" w:themeColor="text1" w:themeTint="F2"/>
          <w:lang w:val="en-US"/>
        </w:rPr>
        <w:t xml:space="preserve"> </w:t>
      </w:r>
      <w:r w:rsidR="00DE1B0B" w:rsidRPr="00742ADB">
        <w:rPr>
          <w:color w:val="0D0D0D" w:themeColor="text1" w:themeTint="F2"/>
          <w:lang w:val="en-US"/>
        </w:rPr>
        <w:t>triệu hồ sơ giấy.</w:t>
      </w:r>
    </w:p>
    <w:p w14:paraId="01A764FE" w14:textId="57C601A0" w:rsidR="00A47BE2" w:rsidRPr="00742ADB" w:rsidRDefault="002C705A" w:rsidP="00742ADB">
      <w:pPr>
        <w:widowControl w:val="0"/>
        <w:spacing w:before="120" w:after="120"/>
        <w:ind w:firstLine="567"/>
        <w:rPr>
          <w:rFonts w:eastAsia="Times New Roman"/>
          <w:color w:val="0D0D0D" w:themeColor="text1" w:themeTint="F2"/>
          <w:lang w:val="en-US"/>
        </w:rPr>
      </w:pPr>
      <w:r w:rsidRPr="00742ADB">
        <w:rPr>
          <w:i/>
          <w:iCs/>
          <w:color w:val="0D0D0D" w:themeColor="text1" w:themeTint="F2"/>
        </w:rPr>
        <w:t xml:space="preserve">- </w:t>
      </w:r>
      <w:r w:rsidR="008020A3" w:rsidRPr="00742ADB">
        <w:rPr>
          <w:i/>
          <w:iCs/>
          <w:color w:val="0D0D0D" w:themeColor="text1" w:themeTint="F2"/>
          <w:lang w:val="en-US"/>
        </w:rPr>
        <w:t xml:space="preserve">Về cung cấp dịch vụ công trực tuyến: </w:t>
      </w:r>
      <w:r w:rsidR="00645828" w:rsidRPr="00742ADB">
        <w:rPr>
          <w:rFonts w:eastAsia="Times New Roman"/>
          <w:color w:val="0D0D0D" w:themeColor="text1" w:themeTint="F2"/>
          <w:lang w:val="en-US"/>
        </w:rPr>
        <w:t>Theo báo cáo của Bộ Khoa học và Công nghệ</w:t>
      </w:r>
      <w:r w:rsidR="00645828" w:rsidRPr="00742ADB">
        <w:rPr>
          <w:rStyle w:val="FootnoteReference"/>
          <w:rFonts w:eastAsia="Times New Roman"/>
          <w:color w:val="0D0D0D" w:themeColor="text1" w:themeTint="F2"/>
          <w:lang w:val="en-US"/>
        </w:rPr>
        <w:footnoteReference w:id="47"/>
      </w:r>
      <w:r w:rsidR="00645828" w:rsidRPr="00742ADB">
        <w:rPr>
          <w:rFonts w:eastAsia="Times New Roman"/>
          <w:color w:val="0D0D0D" w:themeColor="text1" w:themeTint="F2"/>
          <w:lang w:val="en-US"/>
        </w:rPr>
        <w:t>, t</w:t>
      </w:r>
      <w:r w:rsidR="008020A3" w:rsidRPr="00742ADB">
        <w:rPr>
          <w:rFonts w:eastAsia="Times New Roman"/>
          <w:color w:val="0D0D0D" w:themeColor="text1" w:themeTint="F2"/>
          <w:lang w:val="en-US"/>
        </w:rPr>
        <w:t xml:space="preserve">ỷ lệ hồ sơ trực tuyến toàn trình trên tổng hồ sơ giải quyết TTHC cả nước tháng </w:t>
      </w:r>
      <w:r w:rsidR="00A47BE2" w:rsidRPr="00742ADB">
        <w:rPr>
          <w:rFonts w:eastAsia="Times New Roman"/>
          <w:color w:val="0D0D0D" w:themeColor="text1" w:themeTint="F2"/>
          <w:lang w:val="en-US"/>
        </w:rPr>
        <w:t>10</w:t>
      </w:r>
      <w:r w:rsidR="008020A3" w:rsidRPr="00742ADB">
        <w:rPr>
          <w:rFonts w:eastAsia="Times New Roman"/>
          <w:color w:val="0D0D0D" w:themeColor="text1" w:themeTint="F2"/>
          <w:lang w:val="en-US"/>
        </w:rPr>
        <w:t>/2025</w:t>
      </w:r>
      <w:r w:rsidR="00A47BE2" w:rsidRPr="00742ADB">
        <w:rPr>
          <w:rFonts w:eastAsia="Times New Roman"/>
          <w:color w:val="0D0D0D" w:themeColor="text1" w:themeTint="F2"/>
          <w:lang w:val="en-US"/>
        </w:rPr>
        <w:t xml:space="preserve"> (tính đến 26/10/2025)</w:t>
      </w:r>
      <w:r w:rsidR="008020A3" w:rsidRPr="00742ADB">
        <w:rPr>
          <w:rFonts w:eastAsia="Times New Roman"/>
          <w:color w:val="0D0D0D" w:themeColor="text1" w:themeTint="F2"/>
          <w:lang w:val="en-US"/>
        </w:rPr>
        <w:t xml:space="preserve"> là </w:t>
      </w:r>
      <w:r w:rsidR="008020A3" w:rsidRPr="00742ADB">
        <w:rPr>
          <w:rFonts w:eastAsia="Times New Roman"/>
          <w:b/>
          <w:bCs/>
          <w:color w:val="0D0D0D" w:themeColor="text1" w:themeTint="F2"/>
          <w:lang w:val="en-US"/>
        </w:rPr>
        <w:t>39,</w:t>
      </w:r>
      <w:r w:rsidR="00A47BE2" w:rsidRPr="00742ADB">
        <w:rPr>
          <w:rFonts w:eastAsia="Times New Roman"/>
          <w:b/>
          <w:bCs/>
          <w:color w:val="0D0D0D" w:themeColor="text1" w:themeTint="F2"/>
          <w:lang w:val="en-US"/>
        </w:rPr>
        <w:t>98</w:t>
      </w:r>
      <w:r w:rsidR="008020A3" w:rsidRPr="00742ADB">
        <w:rPr>
          <w:rFonts w:eastAsia="Times New Roman"/>
          <w:b/>
          <w:bCs/>
          <w:color w:val="0D0D0D" w:themeColor="text1" w:themeTint="F2"/>
          <w:lang w:val="en-US"/>
        </w:rPr>
        <w:t>%</w:t>
      </w:r>
      <w:r w:rsidR="008020A3" w:rsidRPr="00742ADB">
        <w:rPr>
          <w:rFonts w:eastAsia="Times New Roman"/>
          <w:color w:val="0D0D0D" w:themeColor="text1" w:themeTint="F2"/>
          <w:lang w:val="en-US"/>
        </w:rPr>
        <w:t xml:space="preserve"> (tăng </w:t>
      </w:r>
      <w:r w:rsidR="00A47BE2" w:rsidRPr="00742ADB">
        <w:rPr>
          <w:rFonts w:eastAsia="Times New Roman"/>
          <w:color w:val="0D0D0D" w:themeColor="text1" w:themeTint="F2"/>
          <w:lang w:val="en-US"/>
        </w:rPr>
        <w:t>1</w:t>
      </w:r>
      <w:r w:rsidR="00645828" w:rsidRPr="00742ADB">
        <w:rPr>
          <w:rFonts w:eastAsia="Times New Roman"/>
          <w:color w:val="0D0D0D" w:themeColor="text1" w:themeTint="F2"/>
          <w:lang w:val="en-US"/>
        </w:rPr>
        <w:t>,</w:t>
      </w:r>
      <w:r w:rsidR="00A47BE2" w:rsidRPr="00742ADB">
        <w:rPr>
          <w:rFonts w:eastAsia="Times New Roman"/>
          <w:color w:val="0D0D0D" w:themeColor="text1" w:themeTint="F2"/>
          <w:lang w:val="en-US"/>
        </w:rPr>
        <w:t>72</w:t>
      </w:r>
      <w:r w:rsidR="00645828" w:rsidRPr="00742ADB">
        <w:rPr>
          <w:rFonts w:eastAsia="Times New Roman"/>
          <w:color w:val="0D0D0D" w:themeColor="text1" w:themeTint="F2"/>
          <w:lang w:val="en-US"/>
        </w:rPr>
        <w:t>% so với cùng kỳ)</w:t>
      </w:r>
      <w:r w:rsidR="008020A3" w:rsidRPr="00742ADB">
        <w:rPr>
          <w:rFonts w:eastAsia="Times New Roman"/>
          <w:color w:val="0D0D0D" w:themeColor="text1" w:themeTint="F2"/>
          <w:lang w:val="en-US"/>
        </w:rPr>
        <w:t xml:space="preserve">, trong đó bộ, ngành đạt tỷ lệ </w:t>
      </w:r>
      <w:r w:rsidR="00A47BE2" w:rsidRPr="00742ADB">
        <w:rPr>
          <w:rFonts w:eastAsia="Times New Roman"/>
          <w:b/>
          <w:bCs/>
          <w:color w:val="0D0D0D" w:themeColor="text1" w:themeTint="F2"/>
          <w:lang w:val="en-US"/>
        </w:rPr>
        <w:t>54,46</w:t>
      </w:r>
      <w:r w:rsidR="008020A3" w:rsidRPr="00742ADB">
        <w:rPr>
          <w:rFonts w:eastAsia="Times New Roman"/>
          <w:b/>
          <w:bCs/>
          <w:color w:val="0D0D0D" w:themeColor="text1" w:themeTint="F2"/>
          <w:lang w:val="en-US"/>
        </w:rPr>
        <w:t>%</w:t>
      </w:r>
      <w:r w:rsidR="008020A3" w:rsidRPr="00742ADB">
        <w:rPr>
          <w:rFonts w:eastAsia="Times New Roman"/>
          <w:color w:val="0D0D0D" w:themeColor="text1" w:themeTint="F2"/>
          <w:lang w:val="en-US"/>
        </w:rPr>
        <w:t xml:space="preserve">, địa phương đạt tỷ lệ </w:t>
      </w:r>
      <w:r w:rsidR="00A47BE2" w:rsidRPr="00742ADB">
        <w:rPr>
          <w:rFonts w:eastAsia="Times New Roman"/>
          <w:b/>
          <w:bCs/>
          <w:color w:val="0D0D0D" w:themeColor="text1" w:themeTint="F2"/>
          <w:lang w:val="en-US"/>
        </w:rPr>
        <w:t>16,94</w:t>
      </w:r>
      <w:r w:rsidR="008020A3" w:rsidRPr="00742ADB">
        <w:rPr>
          <w:rFonts w:eastAsia="Times New Roman"/>
          <w:b/>
          <w:bCs/>
          <w:color w:val="0D0D0D" w:themeColor="text1" w:themeTint="F2"/>
          <w:lang w:val="en-US"/>
        </w:rPr>
        <w:t>%</w:t>
      </w:r>
      <w:r w:rsidR="008020A3" w:rsidRPr="00742ADB">
        <w:rPr>
          <w:rFonts w:eastAsia="Times New Roman"/>
          <w:color w:val="0D0D0D" w:themeColor="text1" w:themeTint="F2"/>
          <w:lang w:val="en-US"/>
        </w:rPr>
        <w:t xml:space="preserve">. </w:t>
      </w:r>
    </w:p>
    <w:p w14:paraId="61FC0E66" w14:textId="50A9156A" w:rsidR="008020A3" w:rsidRPr="00742ADB" w:rsidRDefault="008020A3" w:rsidP="00742ADB">
      <w:pPr>
        <w:widowControl w:val="0"/>
        <w:spacing w:before="120" w:after="120"/>
        <w:ind w:firstLine="567"/>
        <w:rPr>
          <w:rFonts w:eastAsia="Times New Roman"/>
          <w:color w:val="0D0D0D" w:themeColor="text1" w:themeTint="F2"/>
          <w:sz w:val="24"/>
          <w:szCs w:val="24"/>
          <w:lang w:val="en-US"/>
        </w:rPr>
      </w:pPr>
      <w:r w:rsidRPr="00742ADB">
        <w:rPr>
          <w:rFonts w:eastAsia="Times New Roman"/>
          <w:color w:val="0D0D0D" w:themeColor="text1" w:themeTint="F2"/>
          <w:lang w:val="en-US"/>
        </w:rPr>
        <w:t xml:space="preserve">Tỷ lệ số hóa hồ sơ, kết quả giải quyết TTHC tại các bộ, ngành đạt </w:t>
      </w:r>
      <w:r w:rsidRPr="00742ADB">
        <w:rPr>
          <w:rFonts w:eastAsia="Times New Roman"/>
          <w:b/>
          <w:bCs/>
          <w:color w:val="0D0D0D" w:themeColor="text1" w:themeTint="F2"/>
          <w:lang w:val="en-US"/>
        </w:rPr>
        <w:t>52,57%</w:t>
      </w:r>
      <w:r w:rsidRPr="00742ADB">
        <w:rPr>
          <w:rFonts w:eastAsia="Times New Roman"/>
          <w:color w:val="0D0D0D" w:themeColor="text1" w:themeTint="F2"/>
          <w:lang w:val="en-US"/>
        </w:rPr>
        <w:t xml:space="preserve"> (144.857/275.571 hồ sơ); địa phương đạt </w:t>
      </w:r>
      <w:r w:rsidRPr="00742ADB">
        <w:rPr>
          <w:rFonts w:eastAsia="Times New Roman"/>
          <w:b/>
          <w:bCs/>
          <w:color w:val="0D0D0D" w:themeColor="text1" w:themeTint="F2"/>
          <w:lang w:val="en-US"/>
        </w:rPr>
        <w:t>65,01%</w:t>
      </w:r>
      <w:r w:rsidRPr="00742ADB">
        <w:rPr>
          <w:rFonts w:eastAsia="Times New Roman"/>
          <w:color w:val="0D0D0D" w:themeColor="text1" w:themeTint="F2"/>
          <w:lang w:val="en-US"/>
        </w:rPr>
        <w:t xml:space="preserve"> (1.597.570/2.457.423 hồ sơ). Tỷ lệ hồ sơ cấp kết quả bản điện tử có giá trị pháp lý để tái sử dụng tại các bộ, ngành đạt </w:t>
      </w:r>
      <w:r w:rsidRPr="00742ADB">
        <w:rPr>
          <w:rFonts w:eastAsia="Times New Roman"/>
          <w:b/>
          <w:bCs/>
          <w:color w:val="0D0D0D" w:themeColor="text1" w:themeTint="F2"/>
          <w:lang w:val="en-US"/>
        </w:rPr>
        <w:t>52,72%</w:t>
      </w:r>
      <w:r w:rsidRPr="00742ADB">
        <w:rPr>
          <w:rFonts w:eastAsia="Times New Roman"/>
          <w:color w:val="0D0D0D" w:themeColor="text1" w:themeTint="F2"/>
          <w:lang w:val="en-US"/>
        </w:rPr>
        <w:t xml:space="preserve">; địa phương đạt </w:t>
      </w:r>
      <w:r w:rsidRPr="00742ADB">
        <w:rPr>
          <w:rFonts w:eastAsia="Times New Roman"/>
          <w:b/>
          <w:bCs/>
          <w:color w:val="0D0D0D" w:themeColor="text1" w:themeTint="F2"/>
          <w:lang w:val="en-US"/>
        </w:rPr>
        <w:t>68,13%</w:t>
      </w:r>
      <w:r w:rsidRPr="00742ADB">
        <w:rPr>
          <w:rFonts w:eastAsia="Times New Roman"/>
          <w:color w:val="0D0D0D" w:themeColor="text1" w:themeTint="F2"/>
          <w:lang w:val="en-US"/>
        </w:rPr>
        <w:t xml:space="preserve">. Tỷ lệ khai thác, sử dụng lại thông tin dữ liệu số hóa tại các bộ, ngành đạt </w:t>
      </w:r>
      <w:r w:rsidRPr="00742ADB">
        <w:rPr>
          <w:rFonts w:eastAsia="Times New Roman"/>
          <w:b/>
          <w:bCs/>
          <w:color w:val="0D0D0D" w:themeColor="text1" w:themeTint="F2"/>
          <w:lang w:val="en-US"/>
        </w:rPr>
        <w:t>4,18%</w:t>
      </w:r>
      <w:r w:rsidRPr="00742ADB">
        <w:rPr>
          <w:rFonts w:eastAsia="Times New Roman"/>
          <w:color w:val="0D0D0D" w:themeColor="text1" w:themeTint="F2"/>
          <w:lang w:val="en-US"/>
        </w:rPr>
        <w:t xml:space="preserve"> (11.520/275.598 hồ sơ); địa phương đạt </w:t>
      </w:r>
      <w:r w:rsidRPr="00742ADB">
        <w:rPr>
          <w:rFonts w:eastAsia="Times New Roman"/>
          <w:b/>
          <w:bCs/>
          <w:color w:val="0D0D0D" w:themeColor="text1" w:themeTint="F2"/>
          <w:lang w:val="en-US"/>
        </w:rPr>
        <w:t>40,71%</w:t>
      </w:r>
      <w:r w:rsidRPr="00742ADB">
        <w:rPr>
          <w:rFonts w:eastAsia="Times New Roman"/>
          <w:color w:val="0D0D0D" w:themeColor="text1" w:themeTint="F2"/>
          <w:lang w:val="en-US"/>
        </w:rPr>
        <w:t xml:space="preserve"> (1.254.728/3.082.112 hồ sơ).</w:t>
      </w:r>
    </w:p>
    <w:p w14:paraId="1DC15A17" w14:textId="77777777" w:rsidR="002242B7" w:rsidRPr="00742ADB" w:rsidRDefault="002242B7" w:rsidP="00742ADB">
      <w:pPr>
        <w:widowControl w:val="0"/>
        <w:spacing w:before="120" w:after="120"/>
        <w:ind w:firstLine="567"/>
        <w:rPr>
          <w:b/>
          <w:color w:val="0D0D0D" w:themeColor="text1" w:themeTint="F2"/>
          <w:spacing w:val="-8"/>
          <w:lang w:val="en-US"/>
        </w:rPr>
      </w:pPr>
      <w:r w:rsidRPr="00742ADB">
        <w:rPr>
          <w:b/>
          <w:color w:val="0D0D0D" w:themeColor="text1" w:themeTint="F2"/>
          <w:spacing w:val="-8"/>
          <w:lang w:val="en-US"/>
        </w:rPr>
        <w:t>2. Tồn tại, hạn chế</w:t>
      </w:r>
    </w:p>
    <w:p w14:paraId="1DA9E193" w14:textId="77777777" w:rsidR="009E3B46" w:rsidRPr="00742ADB" w:rsidRDefault="002242B7" w:rsidP="00742ADB">
      <w:pPr>
        <w:widowControl w:val="0"/>
        <w:spacing w:before="120" w:after="120"/>
        <w:ind w:firstLine="567"/>
        <w:rPr>
          <w:color w:val="0D0D0D" w:themeColor="text1" w:themeTint="F2"/>
        </w:rPr>
      </w:pPr>
      <w:r w:rsidRPr="00742ADB">
        <w:rPr>
          <w:color w:val="0D0D0D" w:themeColor="text1" w:themeTint="F2"/>
          <w:lang w:val="en-US"/>
        </w:rPr>
        <w:t xml:space="preserve">- </w:t>
      </w:r>
      <w:bookmarkEnd w:id="13"/>
      <w:r w:rsidR="009E3B46" w:rsidRPr="00742ADB">
        <w:rPr>
          <w:color w:val="0D0D0D" w:themeColor="text1" w:themeTint="F2"/>
        </w:rPr>
        <w:t>Cơ chế, chính sách, pháp luật trên một số lĩnh vực còn thiếu đồng bộ</w:t>
      </w:r>
      <w:r w:rsidR="009E3B46" w:rsidRPr="00742ADB">
        <w:rPr>
          <w:rStyle w:val="FootnoteReference"/>
          <w:color w:val="0D0D0D" w:themeColor="text1" w:themeTint="F2"/>
        </w:rPr>
        <w:footnoteReference w:id="48"/>
      </w:r>
      <w:r w:rsidR="009E3B46" w:rsidRPr="00742ADB">
        <w:rPr>
          <w:color w:val="0D0D0D" w:themeColor="text1" w:themeTint="F2"/>
        </w:rPr>
        <w:t>, chưa phù hợp thực tiễn, gặp khó khăn trong tổ chức thực hiện, cần kịp thời rà soát, sửa đổi, bổ sung.</w:t>
      </w:r>
    </w:p>
    <w:p w14:paraId="39710D07" w14:textId="77777777" w:rsidR="0062216D" w:rsidRPr="00742ADB" w:rsidRDefault="00C10129" w:rsidP="00742ADB">
      <w:pPr>
        <w:widowControl w:val="0"/>
        <w:spacing w:before="120" w:after="120"/>
        <w:ind w:firstLine="567"/>
        <w:rPr>
          <w:color w:val="0D0D0D" w:themeColor="text1" w:themeTint="F2"/>
          <w:lang w:val="en-US"/>
        </w:rPr>
      </w:pPr>
      <w:r w:rsidRPr="00742ADB">
        <w:rPr>
          <w:color w:val="0D0D0D" w:themeColor="text1" w:themeTint="F2"/>
          <w:lang w:val="en-US"/>
        </w:rPr>
        <w:t xml:space="preserve">- </w:t>
      </w:r>
      <w:r w:rsidR="00E9671D" w:rsidRPr="00742ADB">
        <w:rPr>
          <w:color w:val="0D0D0D" w:themeColor="text1" w:themeTint="F2"/>
        </w:rPr>
        <w:t>Việc kiện toàn tổ chức bộ máy và nhân sự ở một số địa phương sau sáp nhập mặc dù đã được rà soát, sắp xếp, bố trí nhưng đến nay vẫn còn một số địa phương gặp khó khăn</w:t>
      </w:r>
      <w:r w:rsidR="0062216D" w:rsidRPr="00742ADB">
        <w:rPr>
          <w:color w:val="0D0D0D" w:themeColor="text1" w:themeTint="F2"/>
          <w:lang w:val="en-US"/>
        </w:rPr>
        <w:t>, một số địa phương có số lượng công chức không phù hợp chuyên môn theo vị trí việc làm cấp xã nhiều</w:t>
      </w:r>
      <w:r w:rsidR="00E9671D" w:rsidRPr="00742ADB">
        <w:rPr>
          <w:rStyle w:val="FootnoteReference"/>
          <w:color w:val="0D0D0D" w:themeColor="text1" w:themeTint="F2"/>
        </w:rPr>
        <w:footnoteReference w:id="49"/>
      </w:r>
      <w:r w:rsidR="0062216D" w:rsidRPr="00742ADB">
        <w:rPr>
          <w:color w:val="0D0D0D" w:themeColor="text1" w:themeTint="F2"/>
        </w:rPr>
        <w:t xml:space="preserve">; </w:t>
      </w:r>
      <w:r w:rsidR="00E9671D" w:rsidRPr="00742ADB">
        <w:rPr>
          <w:color w:val="0D0D0D" w:themeColor="text1" w:themeTint="F2"/>
        </w:rPr>
        <w:t>việc bố trí công chức chưa phù hợp với quy mô, số lượng hồ sơ TTHC, đặc thù của từng địa phương</w:t>
      </w:r>
      <w:r w:rsidR="00E9671D" w:rsidRPr="00742ADB">
        <w:rPr>
          <w:rStyle w:val="FootnoteReference"/>
          <w:color w:val="0D0D0D" w:themeColor="text1" w:themeTint="F2"/>
        </w:rPr>
        <w:footnoteReference w:id="50"/>
      </w:r>
      <w:r w:rsidRPr="00742ADB">
        <w:rPr>
          <w:color w:val="0D0D0D" w:themeColor="text1" w:themeTint="F2"/>
        </w:rPr>
        <w:t>.</w:t>
      </w:r>
      <w:r w:rsidR="0062216D" w:rsidRPr="00742ADB">
        <w:rPr>
          <w:color w:val="0D0D0D" w:themeColor="text1" w:themeTint="F2"/>
          <w:lang w:val="en-US"/>
        </w:rPr>
        <w:t xml:space="preserve"> </w:t>
      </w:r>
    </w:p>
    <w:p w14:paraId="40E8BE23" w14:textId="77777777" w:rsidR="000C3571" w:rsidRPr="00742ADB" w:rsidRDefault="00C10129" w:rsidP="00742ADB">
      <w:pPr>
        <w:widowControl w:val="0"/>
        <w:spacing w:before="120" w:after="120"/>
        <w:ind w:firstLine="567"/>
        <w:rPr>
          <w:color w:val="0D0D0D" w:themeColor="text1" w:themeTint="F2"/>
          <w:spacing w:val="-2"/>
          <w:lang w:val="en-US"/>
        </w:rPr>
      </w:pPr>
      <w:r w:rsidRPr="00742ADB">
        <w:rPr>
          <w:color w:val="0D0D0D" w:themeColor="text1" w:themeTint="F2"/>
          <w:spacing w:val="-2"/>
          <w:lang w:val="en-US"/>
        </w:rPr>
        <w:t xml:space="preserve">- Một số quy định về phân cấp, phân quyền chưa được thực hiện kịp thời. </w:t>
      </w:r>
      <w:r w:rsidRPr="00742ADB">
        <w:rPr>
          <w:color w:val="0D0D0D" w:themeColor="text1" w:themeTint="F2"/>
          <w:spacing w:val="-2"/>
        </w:rPr>
        <w:t>Một số địa phương còn lúng túng trong việc thực hiện nhiệm vụ phân cấp, phân quyền, phân định thẩm quyền; nhiều xã,</w:t>
      </w:r>
      <w:r w:rsidRPr="00742ADB">
        <w:rPr>
          <w:color w:val="0D0D0D" w:themeColor="text1" w:themeTint="F2"/>
          <w:spacing w:val="-2"/>
          <w:lang w:val="en-US"/>
        </w:rPr>
        <w:t xml:space="preserve"> T</w:t>
      </w:r>
      <w:r w:rsidRPr="00742ADB">
        <w:rPr>
          <w:color w:val="0D0D0D" w:themeColor="text1" w:themeTint="F2"/>
          <w:spacing w:val="-2"/>
        </w:rPr>
        <w:t xml:space="preserve">rung tâm </w:t>
      </w:r>
      <w:r w:rsidR="000C3571" w:rsidRPr="00742ADB">
        <w:rPr>
          <w:color w:val="0D0D0D" w:themeColor="text1" w:themeTint="F2"/>
          <w:spacing w:val="-2"/>
          <w:lang w:val="en-US"/>
        </w:rPr>
        <w:t>Phục vụ hành chính công</w:t>
      </w:r>
      <w:r w:rsidRPr="00742ADB">
        <w:rPr>
          <w:color w:val="0D0D0D" w:themeColor="text1" w:themeTint="F2"/>
          <w:spacing w:val="-2"/>
        </w:rPr>
        <w:t xml:space="preserve"> </w:t>
      </w:r>
      <w:r w:rsidRPr="00742ADB">
        <w:rPr>
          <w:color w:val="0D0D0D" w:themeColor="text1" w:themeTint="F2"/>
          <w:spacing w:val="-2"/>
          <w:lang w:val="en-US"/>
        </w:rPr>
        <w:t xml:space="preserve">ở </w:t>
      </w:r>
      <w:r w:rsidRPr="00742ADB">
        <w:rPr>
          <w:color w:val="0D0D0D" w:themeColor="text1" w:themeTint="F2"/>
          <w:spacing w:val="-2"/>
        </w:rPr>
        <w:t>xa, chưa thuận lợi cho người dân</w:t>
      </w:r>
      <w:r w:rsidRPr="00742ADB">
        <w:rPr>
          <w:color w:val="0D0D0D" w:themeColor="text1" w:themeTint="F2"/>
          <w:spacing w:val="-2"/>
          <w:lang w:val="en-US"/>
        </w:rPr>
        <w:t>; việc xử lý trụ sở dôi dư theo phương án chuyển đổi công năng ở một số nơi còn gặp khó khăn, thiếu khả thi.</w:t>
      </w:r>
    </w:p>
    <w:p w14:paraId="286C951F" w14:textId="4BCFB231" w:rsidR="003C5373" w:rsidRPr="00742ADB" w:rsidRDefault="003C5373" w:rsidP="00742ADB">
      <w:pPr>
        <w:widowControl w:val="0"/>
        <w:spacing w:before="120" w:after="120"/>
        <w:ind w:firstLine="567"/>
        <w:rPr>
          <w:color w:val="0D0D0D" w:themeColor="text1" w:themeTint="F2"/>
        </w:rPr>
      </w:pPr>
      <w:r w:rsidRPr="00742ADB">
        <w:rPr>
          <w:color w:val="0D0D0D" w:themeColor="text1" w:themeTint="F2"/>
          <w:lang w:val="en-US"/>
        </w:rPr>
        <w:lastRenderedPageBreak/>
        <w:t>-</w:t>
      </w:r>
      <w:r w:rsidR="000C3571" w:rsidRPr="00742ADB">
        <w:rPr>
          <w:color w:val="0D0D0D" w:themeColor="text1" w:themeTint="F2"/>
          <w:lang w:val="en-US"/>
        </w:rPr>
        <w:t xml:space="preserve"> </w:t>
      </w:r>
      <w:r w:rsidR="000C3571" w:rsidRPr="00742ADB">
        <w:rPr>
          <w:rStyle w:val="fontstyle01"/>
          <w:rFonts w:ascii="Times New Roman" w:hAnsi="Times New Roman" w:cs="Times New Roman"/>
          <w:color w:val="0D0D0D" w:themeColor="text1" w:themeTint="F2"/>
          <w:sz w:val="28"/>
          <w:szCs w:val="28"/>
        </w:rPr>
        <w:t>Việc thực hiện chuẩn hóa Danh mục kết quả, giải quyết TTHC và thành phần hồ sơ của các TTHC thuộc phạm vi quản lý của các bộ, ngành chưa đáp ứng yêu cầu</w:t>
      </w:r>
      <w:r w:rsidR="00E27D7D" w:rsidRPr="00742ADB">
        <w:rPr>
          <w:rStyle w:val="FootnoteReference"/>
          <w:color w:val="0D0D0D" w:themeColor="text1" w:themeTint="F2"/>
        </w:rPr>
        <w:footnoteReference w:id="51"/>
      </w:r>
      <w:r w:rsidR="000C3571" w:rsidRPr="00742ADB">
        <w:rPr>
          <w:rStyle w:val="fontstyle01"/>
          <w:rFonts w:ascii="Times New Roman" w:hAnsi="Times New Roman" w:cs="Times New Roman"/>
          <w:color w:val="0D0D0D" w:themeColor="text1" w:themeTint="F2"/>
          <w:sz w:val="28"/>
          <w:szCs w:val="28"/>
        </w:rPr>
        <w:t>; việc công bố, công khai TTHC tại một số bộ, ngành chưa kịp thời, đầy đủ, chính xác các thông tin về TTHC trên Cơ sở dữ liệu quốc gia về TTHC</w:t>
      </w:r>
      <w:r w:rsidR="00E27D7D" w:rsidRPr="00742ADB">
        <w:rPr>
          <w:rStyle w:val="FootnoteReference"/>
          <w:color w:val="0D0D0D" w:themeColor="text1" w:themeTint="F2"/>
        </w:rPr>
        <w:footnoteReference w:id="52"/>
      </w:r>
      <w:r w:rsidR="000C3571" w:rsidRPr="00742ADB">
        <w:rPr>
          <w:rStyle w:val="fontstyle01"/>
          <w:rFonts w:ascii="Times New Roman" w:hAnsi="Times New Roman" w:cs="Times New Roman"/>
          <w:color w:val="0D0D0D" w:themeColor="text1" w:themeTint="F2"/>
          <w:sz w:val="28"/>
          <w:szCs w:val="28"/>
        </w:rPr>
        <w:t>; tỷ</w:t>
      </w:r>
      <w:r w:rsidR="000C3571" w:rsidRPr="00742ADB">
        <w:rPr>
          <w:rStyle w:val="fontstyle01"/>
          <w:rFonts w:ascii="Times New Roman" w:hAnsi="Times New Roman" w:cs="Times New Roman"/>
          <w:color w:val="0D0D0D" w:themeColor="text1" w:themeTint="F2"/>
          <w:sz w:val="28"/>
          <w:szCs w:val="28"/>
          <w:lang w:val="en-US"/>
        </w:rPr>
        <w:t xml:space="preserve"> </w:t>
      </w:r>
      <w:r w:rsidR="000C3571" w:rsidRPr="00742ADB">
        <w:rPr>
          <w:rStyle w:val="fontstyle01"/>
          <w:rFonts w:ascii="Times New Roman" w:hAnsi="Times New Roman" w:cs="Times New Roman"/>
          <w:color w:val="0D0D0D" w:themeColor="text1" w:themeTint="F2"/>
          <w:sz w:val="28"/>
          <w:szCs w:val="28"/>
        </w:rPr>
        <w:t>lệ hồ sơ TTHC được đồng bộ trên Cổng DVCQG của các bộ rất thấp</w:t>
      </w:r>
      <w:r w:rsidR="00E27D7D" w:rsidRPr="00742ADB">
        <w:rPr>
          <w:rStyle w:val="FootnoteReference"/>
          <w:color w:val="0D0D0D" w:themeColor="text1" w:themeTint="F2"/>
        </w:rPr>
        <w:footnoteReference w:id="53"/>
      </w:r>
      <w:r w:rsidR="00E9671D" w:rsidRPr="00742ADB">
        <w:rPr>
          <w:color w:val="0D0D0D" w:themeColor="text1" w:themeTint="F2"/>
          <w:lang w:val="en-US"/>
        </w:rPr>
        <w:t xml:space="preserve">. </w:t>
      </w:r>
    </w:p>
    <w:p w14:paraId="1B80958D" w14:textId="7FFF344A" w:rsidR="00E27D7D" w:rsidRPr="00742ADB" w:rsidRDefault="003C5373" w:rsidP="00742ADB">
      <w:pPr>
        <w:widowControl w:val="0"/>
        <w:spacing w:before="120" w:after="120"/>
        <w:ind w:firstLine="567"/>
        <w:rPr>
          <w:color w:val="0D0D0D" w:themeColor="text1" w:themeTint="F2"/>
        </w:rPr>
      </w:pPr>
      <w:r w:rsidRPr="00742ADB">
        <w:rPr>
          <w:color w:val="0D0D0D" w:themeColor="text1" w:themeTint="F2"/>
          <w:spacing w:val="-4"/>
          <w:lang w:val="en-US"/>
        </w:rPr>
        <w:t xml:space="preserve">- </w:t>
      </w:r>
      <w:r w:rsidRPr="00742ADB">
        <w:rPr>
          <w:color w:val="0D0D0D" w:themeColor="text1" w:themeTint="F2"/>
          <w:spacing w:val="-4"/>
        </w:rPr>
        <w:t xml:space="preserve">Một số cơ sở dữ liệu quốc gia, chuyên ngành </w:t>
      </w:r>
      <w:r w:rsidRPr="00742ADB">
        <w:rPr>
          <w:i/>
          <w:color w:val="0D0D0D" w:themeColor="text1" w:themeTint="F2"/>
          <w:spacing w:val="-4"/>
        </w:rPr>
        <w:t>(như: đất đai, xây dựng, hộ tịch…)</w:t>
      </w:r>
      <w:r w:rsidRPr="00742ADB">
        <w:rPr>
          <w:color w:val="0D0D0D" w:themeColor="text1" w:themeTint="F2"/>
          <w:spacing w:val="-4"/>
        </w:rPr>
        <w:t xml:space="preserve"> </w:t>
      </w:r>
      <w:r w:rsidR="0009554E">
        <w:rPr>
          <w:color w:val="0D0D0D" w:themeColor="text1" w:themeTint="F2"/>
          <w:spacing w:val="-4"/>
          <w:lang w:val="en-US"/>
        </w:rPr>
        <w:t xml:space="preserve">nhiều nơi </w:t>
      </w:r>
      <w:r w:rsidRPr="00742ADB">
        <w:rPr>
          <w:color w:val="0D0D0D" w:themeColor="text1" w:themeTint="F2"/>
          <w:spacing w:val="-4"/>
        </w:rPr>
        <w:t>còn chậm được hoàn thành, đưa vào vận hành hoặc chưa đáp ứng dữ liệu “đúng, đủ, sạch, sống</w:t>
      </w:r>
      <w:r w:rsidR="00E9671D" w:rsidRPr="00742ADB">
        <w:rPr>
          <w:color w:val="0D0D0D" w:themeColor="text1" w:themeTint="F2"/>
          <w:spacing w:val="-4"/>
          <w:lang w:val="en-US"/>
        </w:rPr>
        <w:t>, thống nhất, dùng chung</w:t>
      </w:r>
      <w:r w:rsidRPr="00742ADB">
        <w:rPr>
          <w:color w:val="0D0D0D" w:themeColor="text1" w:themeTint="F2"/>
          <w:spacing w:val="-4"/>
        </w:rPr>
        <w:t>” phục vụ cho việc cắt giảm, đơn giản hóa TTHC.</w:t>
      </w:r>
      <w:r w:rsidR="00E27D7D" w:rsidRPr="00742ADB">
        <w:rPr>
          <w:color w:val="0D0D0D" w:themeColor="text1" w:themeTint="F2"/>
          <w:spacing w:val="-4"/>
          <w:lang w:val="en-US"/>
        </w:rPr>
        <w:t xml:space="preserve"> </w:t>
      </w:r>
      <w:r w:rsidR="00E27D7D" w:rsidRPr="00742ADB">
        <w:rPr>
          <w:color w:val="0D0D0D" w:themeColor="text1" w:themeTint="F2"/>
        </w:rPr>
        <w:t>Hệ thống dịch vụ công trực tuyến tập trung của một số bộ, ngành chưa ổn đ</w:t>
      </w:r>
      <w:r w:rsidR="00E27D7D" w:rsidRPr="00742ADB">
        <w:rPr>
          <w:color w:val="0D0D0D" w:themeColor="text1" w:themeTint="F2"/>
          <w:lang w:val="en-US"/>
        </w:rPr>
        <w:t>ị</w:t>
      </w:r>
      <w:r w:rsidR="00E27D7D" w:rsidRPr="00742ADB">
        <w:rPr>
          <w:color w:val="0D0D0D" w:themeColor="text1" w:themeTint="F2"/>
        </w:rPr>
        <w:t xml:space="preserve">nh, chưa nâng cấp để bảo đảm triển khai TTHC không phụ thuộc vào địa giới hành chính trong phạm vi cấp tỉnh. </w:t>
      </w:r>
    </w:p>
    <w:p w14:paraId="4CC4D2EA" w14:textId="665BE28C" w:rsidR="00E27D7D" w:rsidRPr="00742ADB" w:rsidRDefault="00E27D7D" w:rsidP="00742ADB">
      <w:pPr>
        <w:spacing w:before="120" w:after="120"/>
        <w:ind w:firstLine="567"/>
        <w:rPr>
          <w:color w:val="0D0D0D" w:themeColor="text1" w:themeTint="F2"/>
          <w:spacing w:val="-4"/>
          <w:lang w:val="en-US"/>
        </w:rPr>
      </w:pPr>
      <w:r w:rsidRPr="00742ADB">
        <w:rPr>
          <w:color w:val="0D0D0D" w:themeColor="text1" w:themeTint="F2"/>
          <w:spacing w:val="-4"/>
          <w:lang w:val="en-US"/>
        </w:rPr>
        <w:t xml:space="preserve">- </w:t>
      </w:r>
      <w:r w:rsidRPr="00742ADB">
        <w:rPr>
          <w:rStyle w:val="fontstyle01"/>
          <w:rFonts w:ascii="Times New Roman" w:hAnsi="Times New Roman" w:cs="Times New Roman"/>
          <w:color w:val="0D0D0D" w:themeColor="text1" w:themeTint="F2"/>
          <w:sz w:val="28"/>
          <w:szCs w:val="28"/>
        </w:rPr>
        <w:t>Một số địa phương có số lượng TTHC thực hiện phi địa giới hành chính còn thấp, trong đó có một số địa phương mới đạt dưới 40%</w:t>
      </w:r>
      <w:r w:rsidRPr="00742ADB">
        <w:rPr>
          <w:rStyle w:val="FootnoteReference"/>
          <w:color w:val="0D0D0D" w:themeColor="text1" w:themeTint="F2"/>
        </w:rPr>
        <w:footnoteReference w:id="54"/>
      </w:r>
      <w:r w:rsidRPr="00742ADB">
        <w:rPr>
          <w:rStyle w:val="fontstyle01"/>
          <w:rFonts w:ascii="Times New Roman" w:hAnsi="Times New Roman" w:cs="Times New Roman"/>
          <w:color w:val="0D0D0D" w:themeColor="text1" w:themeTint="F2"/>
          <w:sz w:val="28"/>
          <w:szCs w:val="28"/>
        </w:rPr>
        <w:t>; việc công bố danh mục TTHC thực hiện không phụ thuộc vào địa giới hành chính tại một số địa phương còn chậm nên thực tế người dân chưa được thụ hưởng thực chất kết quả của chính sách này</w:t>
      </w:r>
      <w:r w:rsidRPr="00742ADB">
        <w:rPr>
          <w:rStyle w:val="FootnoteReference"/>
          <w:color w:val="0D0D0D" w:themeColor="text1" w:themeTint="F2"/>
        </w:rPr>
        <w:footnoteReference w:id="55"/>
      </w:r>
      <w:r w:rsidRPr="00742ADB">
        <w:rPr>
          <w:rStyle w:val="fontstyle01"/>
          <w:rFonts w:ascii="Times New Roman" w:hAnsi="Times New Roman" w:cs="Times New Roman"/>
          <w:color w:val="0D0D0D" w:themeColor="text1" w:themeTint="F2"/>
          <w:sz w:val="28"/>
          <w:szCs w:val="28"/>
          <w:lang w:val="en-US"/>
        </w:rPr>
        <w:t>.</w:t>
      </w:r>
    </w:p>
    <w:p w14:paraId="19CD2B09" w14:textId="77D04F9B" w:rsidR="003C5373" w:rsidRPr="00742ADB" w:rsidRDefault="003C5373" w:rsidP="00742ADB">
      <w:pPr>
        <w:spacing w:before="120" w:after="120"/>
        <w:ind w:firstLine="567"/>
        <w:rPr>
          <w:color w:val="0D0D0D" w:themeColor="text1" w:themeTint="F2"/>
          <w:lang w:val="en-US"/>
        </w:rPr>
      </w:pPr>
      <w:r w:rsidRPr="00742ADB">
        <w:rPr>
          <w:color w:val="0D0D0D" w:themeColor="text1" w:themeTint="F2"/>
          <w:lang w:val="en-US"/>
        </w:rPr>
        <w:t xml:space="preserve">- </w:t>
      </w:r>
      <w:r w:rsidR="00E27D7D" w:rsidRPr="00742ADB">
        <w:rPr>
          <w:rStyle w:val="fontstyle01"/>
          <w:rFonts w:ascii="Times New Roman" w:hAnsi="Times New Roman" w:cs="Times New Roman"/>
          <w:color w:val="0D0D0D" w:themeColor="text1" w:themeTint="F2"/>
          <w:sz w:val="28"/>
          <w:szCs w:val="28"/>
        </w:rPr>
        <w:t>Số hóa dữ liệu lịch sử trước khi sắp xếp địa giới hành chính còn chậm; chưa kịp thời chuyển dịch dữ liệu từ hệ thống cũ sang hệ thống hợp nhất</w:t>
      </w:r>
      <w:r w:rsidR="00E27D7D" w:rsidRPr="00742ADB">
        <w:rPr>
          <w:rStyle w:val="FootnoteReference"/>
          <w:color w:val="0D0D0D" w:themeColor="text1" w:themeTint="F2"/>
        </w:rPr>
        <w:footnoteReference w:id="56"/>
      </w:r>
      <w:r w:rsidR="00E27D7D" w:rsidRPr="00742ADB">
        <w:rPr>
          <w:rStyle w:val="fontstyle01"/>
          <w:rFonts w:ascii="Times New Roman" w:hAnsi="Times New Roman" w:cs="Times New Roman"/>
          <w:color w:val="0D0D0D" w:themeColor="text1" w:themeTint="F2"/>
          <w:sz w:val="28"/>
          <w:szCs w:val="28"/>
        </w:rPr>
        <w:t>; việc tái cấu trúc, sửa đổi quy trình nội bộ, quy trình điện tử thực hiện TTHC không phụ thuộc địa giới hành chính chưa kịp thời</w:t>
      </w:r>
      <w:r w:rsidR="00E27D7D" w:rsidRPr="00742ADB">
        <w:rPr>
          <w:rStyle w:val="FootnoteReference"/>
          <w:color w:val="0D0D0D" w:themeColor="text1" w:themeTint="F2"/>
        </w:rPr>
        <w:footnoteReference w:id="57"/>
      </w:r>
      <w:r w:rsidR="00E27D7D" w:rsidRPr="00742ADB">
        <w:rPr>
          <w:rStyle w:val="fontstyle01"/>
          <w:rFonts w:ascii="Times New Roman" w:hAnsi="Times New Roman" w:cs="Times New Roman"/>
          <w:color w:val="0D0D0D" w:themeColor="text1" w:themeTint="F2"/>
          <w:sz w:val="28"/>
          <w:szCs w:val="28"/>
        </w:rPr>
        <w:t>; tỷ lệ khai thác, sử dụng lại thông tin dữ liệu số hóa còn thấp, nhất là đối với các bộ, ngành</w:t>
      </w:r>
      <w:r w:rsidR="00E27D7D" w:rsidRPr="00742ADB">
        <w:rPr>
          <w:rStyle w:val="FootnoteReference"/>
          <w:color w:val="0D0D0D" w:themeColor="text1" w:themeTint="F2"/>
        </w:rPr>
        <w:footnoteReference w:id="58"/>
      </w:r>
      <w:r w:rsidRPr="00742ADB">
        <w:rPr>
          <w:color w:val="0D0D0D" w:themeColor="text1" w:themeTint="F2"/>
          <w:lang w:val="en-US"/>
        </w:rPr>
        <w:t>.</w:t>
      </w:r>
    </w:p>
    <w:p w14:paraId="6EF8C020" w14:textId="77777777" w:rsidR="009E3B46" w:rsidRPr="00742ADB" w:rsidRDefault="00833141" w:rsidP="00742ADB">
      <w:pPr>
        <w:widowControl w:val="0"/>
        <w:spacing w:before="120" w:after="120"/>
        <w:ind w:firstLine="567"/>
        <w:rPr>
          <w:rFonts w:eastAsia="SimSun"/>
          <w:b/>
          <w:color w:val="0D0D0D" w:themeColor="text1" w:themeTint="F2"/>
          <w:spacing w:val="-6"/>
          <w:sz w:val="26"/>
          <w:szCs w:val="26"/>
          <w:lang w:val="de-DE"/>
        </w:rPr>
      </w:pPr>
      <w:r w:rsidRPr="00742ADB">
        <w:rPr>
          <w:rFonts w:eastAsia="SimSun"/>
          <w:b/>
          <w:color w:val="0D0D0D" w:themeColor="text1" w:themeTint="F2"/>
          <w:spacing w:val="-6"/>
          <w:sz w:val="26"/>
          <w:szCs w:val="26"/>
          <w:lang w:val="de-DE"/>
        </w:rPr>
        <w:t>II</w:t>
      </w:r>
      <w:r w:rsidR="000D5673" w:rsidRPr="00742ADB">
        <w:rPr>
          <w:rFonts w:eastAsia="SimSun"/>
          <w:b/>
          <w:color w:val="0D0D0D" w:themeColor="text1" w:themeTint="F2"/>
          <w:spacing w:val="-6"/>
          <w:sz w:val="26"/>
          <w:szCs w:val="26"/>
          <w:lang w:val="de-DE"/>
        </w:rPr>
        <w:t xml:space="preserve">. PHƯƠNG HƯỚNG, NHIỆM VỤ </w:t>
      </w:r>
      <w:r w:rsidR="00987008" w:rsidRPr="00742ADB">
        <w:rPr>
          <w:rFonts w:eastAsia="SimSun"/>
          <w:b/>
          <w:color w:val="0D0D0D" w:themeColor="text1" w:themeTint="F2"/>
          <w:spacing w:val="-6"/>
          <w:sz w:val="26"/>
          <w:szCs w:val="26"/>
          <w:lang w:val="de-DE"/>
        </w:rPr>
        <w:t xml:space="preserve">CẢI CÁCH HÀNH CHÍNH </w:t>
      </w:r>
      <w:r w:rsidR="0003384F" w:rsidRPr="00742ADB">
        <w:rPr>
          <w:rFonts w:eastAsia="SimSun"/>
          <w:b/>
          <w:color w:val="0D0D0D" w:themeColor="text1" w:themeTint="F2"/>
          <w:spacing w:val="-6"/>
          <w:sz w:val="26"/>
          <w:szCs w:val="26"/>
          <w:lang w:val="de-DE"/>
        </w:rPr>
        <w:t>TỪ NAY ĐẾN</w:t>
      </w:r>
      <w:r w:rsidR="009E3B46" w:rsidRPr="00742ADB">
        <w:rPr>
          <w:rFonts w:eastAsia="SimSun"/>
          <w:b/>
          <w:color w:val="0D0D0D" w:themeColor="text1" w:themeTint="F2"/>
          <w:spacing w:val="-6"/>
          <w:sz w:val="26"/>
          <w:szCs w:val="26"/>
          <w:lang w:val="de-DE"/>
        </w:rPr>
        <w:t xml:space="preserve"> CUỐI NĂM 2025</w:t>
      </w:r>
    </w:p>
    <w:p w14:paraId="57EF6CE1" w14:textId="59C1223C" w:rsidR="007B06C8" w:rsidRPr="00742ADB" w:rsidRDefault="009E3B46" w:rsidP="00742ADB">
      <w:pPr>
        <w:widowControl w:val="0"/>
        <w:spacing w:before="120" w:after="120"/>
        <w:ind w:firstLine="567"/>
        <w:rPr>
          <w:rFonts w:eastAsia="SimSun"/>
          <w:color w:val="0D0D0D" w:themeColor="text1" w:themeTint="F2"/>
        </w:rPr>
      </w:pPr>
      <w:r w:rsidRPr="00742ADB">
        <w:rPr>
          <w:rFonts w:eastAsia="SimSun"/>
          <w:color w:val="0D0D0D" w:themeColor="text1" w:themeTint="F2"/>
          <w:lang w:val="de-DE"/>
        </w:rPr>
        <w:t xml:space="preserve">1. </w:t>
      </w:r>
      <w:r w:rsidR="00B457A8" w:rsidRPr="00742ADB">
        <w:rPr>
          <w:rFonts w:eastAsia="SimSun"/>
          <w:color w:val="0D0D0D" w:themeColor="text1" w:themeTint="F2"/>
          <w:lang w:val="de-DE"/>
        </w:rPr>
        <w:t>Người đứng đầu các bộ, ngành, địa phương tập trung</w:t>
      </w:r>
      <w:r w:rsidR="002D66A9" w:rsidRPr="00742ADB">
        <w:rPr>
          <w:rFonts w:eastAsia="SimSun"/>
          <w:color w:val="0D0D0D" w:themeColor="text1" w:themeTint="F2"/>
          <w:lang w:val="de-DE"/>
        </w:rPr>
        <w:t xml:space="preserve"> chỉ đạo quyết liệt, ưu tiên nguồn lực để </w:t>
      </w:r>
      <w:r w:rsidR="002D66A9" w:rsidRPr="00742ADB">
        <w:rPr>
          <w:rFonts w:eastAsia="SimSun"/>
          <w:color w:val="0D0D0D" w:themeColor="text1" w:themeTint="F2"/>
          <w:lang w:val="en-US"/>
        </w:rPr>
        <w:t xml:space="preserve">triển khai công tác CCHC </w:t>
      </w:r>
      <w:r w:rsidR="0009554E">
        <w:rPr>
          <w:rFonts w:eastAsia="SimSun"/>
          <w:color w:val="0D0D0D" w:themeColor="text1" w:themeTint="F2"/>
          <w:lang w:val="en-US"/>
        </w:rPr>
        <w:t xml:space="preserve">theo Nghị quyết số 76/NQ-CP </w:t>
      </w:r>
      <w:r w:rsidR="002D66A9" w:rsidRPr="00742ADB">
        <w:rPr>
          <w:rFonts w:eastAsia="SimSun"/>
          <w:color w:val="0D0D0D" w:themeColor="text1" w:themeTint="F2"/>
          <w:lang w:val="en-US"/>
        </w:rPr>
        <w:t xml:space="preserve">một cách toàn diện, đồng bộ, hoàn thành mục tiêu, nhiệm vụ được giao trong năm 2025. Tăng cường công tác </w:t>
      </w:r>
      <w:r w:rsidR="007B06C8" w:rsidRPr="00742ADB">
        <w:rPr>
          <w:rFonts w:eastAsia="SimSun"/>
          <w:color w:val="0D0D0D" w:themeColor="text1" w:themeTint="F2"/>
          <w:lang w:val="en-US"/>
        </w:rPr>
        <w:t xml:space="preserve">tuyên truyền, kiểm tra, </w:t>
      </w:r>
      <w:r w:rsidR="00490E44" w:rsidRPr="00742ADB">
        <w:rPr>
          <w:rFonts w:eastAsia="SimSun"/>
          <w:color w:val="0D0D0D" w:themeColor="text1" w:themeTint="F2"/>
          <w:lang w:val="en-US"/>
        </w:rPr>
        <w:t xml:space="preserve">theo dõi, </w:t>
      </w:r>
      <w:r w:rsidR="007B06C8" w:rsidRPr="00742ADB">
        <w:rPr>
          <w:rFonts w:eastAsia="SimSun"/>
          <w:color w:val="0D0D0D" w:themeColor="text1" w:themeTint="F2"/>
          <w:lang w:val="en-US"/>
        </w:rPr>
        <w:t>đánh giá và</w:t>
      </w:r>
      <w:r w:rsidR="002D66A9" w:rsidRPr="00742ADB">
        <w:rPr>
          <w:rFonts w:eastAsia="SimSun"/>
          <w:color w:val="0D0D0D" w:themeColor="text1" w:themeTint="F2"/>
          <w:lang w:val="en-US"/>
        </w:rPr>
        <w:t xml:space="preserve"> thường xuyên rà soát, nắm bắt tình hình triển khai các nhiệm vụ CCHC trong quá trình vận hành mô hình chính quyền địa phương 2 cấp để kịp thời có biện pháp tháo gỡ,</w:t>
      </w:r>
      <w:r w:rsidR="007B06C8" w:rsidRPr="00742ADB">
        <w:rPr>
          <w:rFonts w:eastAsia="SimSun"/>
          <w:color w:val="0D0D0D" w:themeColor="text1" w:themeTint="F2"/>
          <w:lang w:val="en-US"/>
        </w:rPr>
        <w:t xml:space="preserve"> nâng cao hiệu lực, hiệu quả quản lý nhà nước. </w:t>
      </w:r>
    </w:p>
    <w:p w14:paraId="1730EB40" w14:textId="77777777" w:rsidR="007B06C8" w:rsidRPr="00742ADB" w:rsidRDefault="007B06C8" w:rsidP="00742ADB">
      <w:pPr>
        <w:widowControl w:val="0"/>
        <w:spacing w:before="120" w:after="120"/>
        <w:ind w:firstLine="567"/>
        <w:rPr>
          <w:rFonts w:eastAsia="SimSun"/>
          <w:color w:val="0D0D0D" w:themeColor="text1" w:themeTint="F2"/>
          <w:spacing w:val="-2"/>
          <w:lang w:val="en-US"/>
        </w:rPr>
      </w:pPr>
      <w:r w:rsidRPr="00742ADB">
        <w:rPr>
          <w:rFonts w:eastAsia="SimSun"/>
          <w:color w:val="0D0D0D" w:themeColor="text1" w:themeTint="F2"/>
          <w:spacing w:val="-2"/>
          <w:lang w:val="en-US"/>
        </w:rPr>
        <w:t>Chú trọng khảo sát sự hài lòng của người dân đối với sự phục vụ của cơ quan hành chính nhà nước, làm cơ sở cho việc hoàn thiện thể chế, cải tiến quy trình, nâng cao chất lượng cung cấp dịch vụ công cho người dân, doanh nghiệp.</w:t>
      </w:r>
    </w:p>
    <w:p w14:paraId="40ED4ECA" w14:textId="77777777" w:rsidR="001853CC" w:rsidRPr="00742ADB" w:rsidRDefault="009E3B46" w:rsidP="00742ADB">
      <w:pPr>
        <w:widowControl w:val="0"/>
        <w:spacing w:before="120" w:after="120"/>
        <w:ind w:firstLine="567"/>
        <w:rPr>
          <w:rFonts w:eastAsia="SimSun"/>
          <w:color w:val="0D0D0D" w:themeColor="text1" w:themeTint="F2"/>
          <w:spacing w:val="-2"/>
          <w:lang w:val="de-DE"/>
        </w:rPr>
      </w:pPr>
      <w:r w:rsidRPr="00742ADB">
        <w:rPr>
          <w:rFonts w:eastAsia="SimSun"/>
          <w:color w:val="0D0D0D" w:themeColor="text1" w:themeTint="F2"/>
          <w:spacing w:val="-4"/>
          <w:lang w:val="de-DE"/>
        </w:rPr>
        <w:lastRenderedPageBreak/>
        <w:t xml:space="preserve">2. Bộ Nội vụ chủ trì, phối hợp với các bộ, ngành, địa phương tổ chức sơ kết Chương trình tổng thể CCHC nhà nước giai đoạn 2021 - 2025, đề xuất nhiệm vụ, giải pháp trọng tâm đẩy mạnh CCHC nhà nước giai đoạn 2026 - 2030; </w:t>
      </w:r>
      <w:r w:rsidR="00243B70" w:rsidRPr="00742ADB">
        <w:rPr>
          <w:rFonts w:eastAsia="SimSun"/>
          <w:color w:val="0D0D0D" w:themeColor="text1" w:themeTint="F2"/>
          <w:spacing w:val="-4"/>
          <w:lang w:val="de-DE"/>
        </w:rPr>
        <w:t>triển khai thực hiện có chất lượng, hiệu quả</w:t>
      </w:r>
      <w:r w:rsidRPr="00742ADB">
        <w:rPr>
          <w:rFonts w:eastAsia="SimSun"/>
          <w:color w:val="0D0D0D" w:themeColor="text1" w:themeTint="F2"/>
          <w:spacing w:val="-2"/>
          <w:lang w:val="de-DE"/>
        </w:rPr>
        <w:t xml:space="preserve"> xác định Chỉ số CCHC của các bộ, cơ quan ngang bộ, Uỷ ban nhân dân các tỉnh, thành phố </w:t>
      </w:r>
      <w:r w:rsidR="00243B70" w:rsidRPr="00742ADB">
        <w:rPr>
          <w:rFonts w:eastAsia="SimSun"/>
          <w:color w:val="0D0D0D" w:themeColor="text1" w:themeTint="F2"/>
          <w:spacing w:val="-2"/>
          <w:lang w:val="de-DE"/>
        </w:rPr>
        <w:t>năm 2025</w:t>
      </w:r>
      <w:r w:rsidRPr="00742ADB">
        <w:rPr>
          <w:rFonts w:eastAsia="SimSun"/>
          <w:color w:val="0D0D0D" w:themeColor="text1" w:themeTint="F2"/>
          <w:spacing w:val="-2"/>
          <w:lang w:val="de-DE"/>
        </w:rPr>
        <w:t>.</w:t>
      </w:r>
    </w:p>
    <w:p w14:paraId="4829410B" w14:textId="679E59F1" w:rsidR="001853CC" w:rsidRPr="00742ADB" w:rsidRDefault="009E3B46" w:rsidP="00742ADB">
      <w:pPr>
        <w:widowControl w:val="0"/>
        <w:spacing w:before="120" w:after="120"/>
        <w:ind w:firstLine="567"/>
        <w:rPr>
          <w:bCs/>
          <w:color w:val="0D0D0D" w:themeColor="text1" w:themeTint="F2"/>
          <w:lang w:val="de-DE"/>
        </w:rPr>
      </w:pPr>
      <w:r w:rsidRPr="00742ADB">
        <w:rPr>
          <w:bCs/>
          <w:color w:val="0D0D0D" w:themeColor="text1" w:themeTint="F2"/>
          <w:lang w:val="de-DE"/>
        </w:rPr>
        <w:t xml:space="preserve">3. </w:t>
      </w:r>
      <w:r w:rsidR="00AF378F" w:rsidRPr="00742ADB">
        <w:rPr>
          <w:bCs/>
          <w:color w:val="0D0D0D" w:themeColor="text1" w:themeTint="F2"/>
          <w:lang w:val="de-DE"/>
        </w:rPr>
        <w:t xml:space="preserve">Các bộ, ngành tập trung tham mưu, đề xuất tháo gỡ những khó khăn, vướng mắc, điểm nghẽn về pháp luật đã được rà soát theo kết luận của Ban Chỉ đạo Trung ương về hoàn thiện thể chế, pháp luật; khẩn trương chỉ đạo, hướng dẫn xử lý những vướng mắc liên quan trực tiếp đến hoạt động của chính quyền địa phương 2 cấp, nhất là đối với các dự án, chương trình phát triển kinh tế - xã hội. </w:t>
      </w:r>
      <w:r w:rsidRPr="00742ADB">
        <w:rPr>
          <w:color w:val="0D0D0D" w:themeColor="text1" w:themeTint="F2"/>
          <w:shd w:val="clear" w:color="auto" w:fill="FFFFFF"/>
          <w:lang w:val="it-IT"/>
        </w:rPr>
        <w:t>Triển khai thực hiện có hiệu quả các chương trình hành động của Chính phủ thực hiện “bộ tứ trụ cột”</w:t>
      </w:r>
      <w:r w:rsidR="00B07C7D" w:rsidRPr="00742ADB">
        <w:rPr>
          <w:color w:val="0D0D0D" w:themeColor="text1" w:themeTint="F2"/>
          <w:shd w:val="clear" w:color="auto" w:fill="FFFFFF"/>
          <w:lang w:val="it-IT"/>
        </w:rPr>
        <w:t xml:space="preserve"> </w:t>
      </w:r>
      <w:r w:rsidRPr="00742ADB">
        <w:rPr>
          <w:color w:val="0D0D0D" w:themeColor="text1" w:themeTint="F2"/>
          <w:shd w:val="clear" w:color="auto" w:fill="FFFFFF"/>
          <w:lang w:val="it-IT"/>
        </w:rPr>
        <w:t xml:space="preserve">gồm: </w:t>
      </w:r>
      <w:r w:rsidRPr="00742ADB">
        <w:rPr>
          <w:color w:val="0D0D0D" w:themeColor="text1" w:themeTint="F2"/>
          <w:spacing w:val="-2"/>
          <w:shd w:val="clear" w:color="auto" w:fill="FFFFFF"/>
        </w:rPr>
        <w:t>Nghị quyết số 57-NQ/TW ngày 22/12/2024 của Bộ Chính trị về đột phá phát triển khoa học, công nghệ, đổi mới sáng tạo và chuyển đổi số quốc gia; Nghị quyết số 59-NQ/TW ngày 24/01/2025 của Bộ Chính trị về hội nhập quốc tế trong tình hình mới; Nghị quyết số 66-NQ/TW ngày 30/4/2025 của Bộ Chính trị về đổi mới công tác xây dựng và thi hành pháp luật đáp ứng yêu cầu </w:t>
      </w:r>
      <w:r w:rsidRPr="00742ADB">
        <w:rPr>
          <w:bCs/>
          <w:color w:val="0D0D0D" w:themeColor="text1" w:themeTint="F2"/>
          <w:spacing w:val="-2"/>
          <w:shd w:val="clear" w:color="auto" w:fill="FFFFFF"/>
        </w:rPr>
        <w:t>phát triển đất nước</w:t>
      </w:r>
      <w:r w:rsidRPr="00742ADB">
        <w:rPr>
          <w:color w:val="0D0D0D" w:themeColor="text1" w:themeTint="F2"/>
          <w:spacing w:val="-2"/>
          <w:shd w:val="clear" w:color="auto" w:fill="FFFFFF"/>
        </w:rPr>
        <w:t> trong kỷ nguyên mới và Nghị quyết số 68-NQ/TW ngày 04/5/2025 của Bộ Chính trị về phát triển kinh tế</w:t>
      </w:r>
      <w:r w:rsidR="001853CC" w:rsidRPr="00742ADB">
        <w:rPr>
          <w:color w:val="0D0D0D" w:themeColor="text1" w:themeTint="F2"/>
          <w:spacing w:val="-2"/>
          <w:shd w:val="clear" w:color="auto" w:fill="FFFFFF"/>
        </w:rPr>
        <w:t xml:space="preserve"> tư nhân và 03 nghị quyết chuyên đề: Nghị quyết số 70-NQ/TW của Bộ Chính trị về bảo đảm an ninh năng lượng quốc gia đến năm 2030, tầm nhìn đến năm 2045; Nghị quyết số 71-NQ/TW của Bộ Chính trị về đột phá phát triển giáo dục và đào tạo; Nghị quyết số 72-NQ/TW của Bộ Chính trị về một số giải pháp đột phá, tăng cường bảo vệ, chăm sóc và nâng cao sức khỏe nhân dân.</w:t>
      </w:r>
    </w:p>
    <w:p w14:paraId="65C4EFC9" w14:textId="69B8893A" w:rsidR="00C550A5" w:rsidRPr="00742ADB" w:rsidRDefault="009E3B46" w:rsidP="00742ADB">
      <w:pPr>
        <w:widowControl w:val="0"/>
        <w:spacing w:before="120" w:after="120"/>
        <w:ind w:firstLine="567"/>
        <w:rPr>
          <w:color w:val="0D0D0D" w:themeColor="text1" w:themeTint="F2"/>
          <w:lang w:val="en-US"/>
        </w:rPr>
      </w:pPr>
      <w:r w:rsidRPr="00742ADB">
        <w:rPr>
          <w:bCs/>
          <w:color w:val="0D0D0D" w:themeColor="text1" w:themeTint="F2"/>
          <w:lang w:val="de-DE"/>
        </w:rPr>
        <w:t xml:space="preserve">4. </w:t>
      </w:r>
      <w:r w:rsidR="00C550A5" w:rsidRPr="00742ADB">
        <w:rPr>
          <w:bCs/>
          <w:color w:val="0D0D0D" w:themeColor="text1" w:themeTint="F2"/>
          <w:lang w:val="de-DE"/>
        </w:rPr>
        <w:t>Tập trung rà soát, phê duyệt và thực thi các phương án</w:t>
      </w:r>
      <w:r w:rsidRPr="00742ADB">
        <w:rPr>
          <w:color w:val="0D0D0D" w:themeColor="text1" w:themeTint="F2"/>
        </w:rPr>
        <w:t xml:space="preserve"> </w:t>
      </w:r>
      <w:r w:rsidR="00C550A5" w:rsidRPr="00742ADB">
        <w:rPr>
          <w:color w:val="0D0D0D" w:themeColor="text1" w:themeTint="F2"/>
          <w:lang w:val="en-US"/>
        </w:rPr>
        <w:t xml:space="preserve">cắt giảm, </w:t>
      </w:r>
      <w:r w:rsidRPr="00742ADB">
        <w:rPr>
          <w:color w:val="0D0D0D" w:themeColor="text1" w:themeTint="F2"/>
        </w:rPr>
        <w:t>đơn giản hóa TTHC</w:t>
      </w:r>
      <w:r w:rsidR="00C550A5" w:rsidRPr="00742ADB">
        <w:rPr>
          <w:color w:val="0D0D0D" w:themeColor="text1" w:themeTint="F2"/>
          <w:lang w:val="en-US"/>
        </w:rPr>
        <w:t xml:space="preserve"> liên quan đến sản xuất, kinh doanh </w:t>
      </w:r>
      <w:r w:rsidRPr="00742ADB">
        <w:rPr>
          <w:bCs/>
          <w:iCs/>
          <w:color w:val="0D0D0D" w:themeColor="text1" w:themeTint="F2"/>
        </w:rPr>
        <w:t>theo Nghị quyết số 66/NQ-CP ngày 26/3/2025</w:t>
      </w:r>
      <w:r w:rsidR="00C550A5" w:rsidRPr="00742ADB">
        <w:rPr>
          <w:bCs/>
          <w:iCs/>
          <w:color w:val="0D0D0D" w:themeColor="text1" w:themeTint="F2"/>
          <w:lang w:val="en-US"/>
        </w:rPr>
        <w:t>.</w:t>
      </w:r>
      <w:r w:rsidR="00CB407C" w:rsidRPr="00742ADB">
        <w:rPr>
          <w:bCs/>
          <w:iCs/>
          <w:color w:val="0D0D0D" w:themeColor="text1" w:themeTint="F2"/>
          <w:lang w:val="en-US"/>
        </w:rPr>
        <w:t xml:space="preserve"> </w:t>
      </w:r>
      <w:r w:rsidR="00421452" w:rsidRPr="00742ADB">
        <w:rPr>
          <w:bCs/>
          <w:iCs/>
          <w:color w:val="0D0D0D" w:themeColor="text1" w:themeTint="F2"/>
          <w:lang w:val="en-US"/>
        </w:rPr>
        <w:t xml:space="preserve">Tổ chức triển khai có hiệu quả </w:t>
      </w:r>
      <w:r w:rsidRPr="00742ADB">
        <w:rPr>
          <w:bCs/>
          <w:iCs/>
          <w:color w:val="0D0D0D" w:themeColor="text1" w:themeTint="F2"/>
        </w:rPr>
        <w:t>cơ chế một cửa, một cửa liên thông trong giải quyết TTHC theo Nghị định số 118/2025/NĐ-CP ngày 09/6/2025</w:t>
      </w:r>
      <w:r w:rsidR="00CB407C" w:rsidRPr="00742ADB">
        <w:rPr>
          <w:bCs/>
          <w:iCs/>
          <w:color w:val="0D0D0D" w:themeColor="text1" w:themeTint="F2"/>
          <w:lang w:val="en-US"/>
        </w:rPr>
        <w:t>.</w:t>
      </w:r>
      <w:r w:rsidR="00CB407C" w:rsidRPr="00742ADB">
        <w:rPr>
          <w:rFonts w:eastAsia="Times New Roman"/>
          <w:color w:val="0D0D0D" w:themeColor="text1" w:themeTint="F2"/>
          <w:sz w:val="26"/>
          <w:szCs w:val="26"/>
        </w:rPr>
        <w:t xml:space="preserve"> </w:t>
      </w:r>
      <w:r w:rsidR="00CB407C" w:rsidRPr="00742ADB">
        <w:rPr>
          <w:rFonts w:eastAsia="Times New Roman"/>
          <w:color w:val="0D0D0D" w:themeColor="text1" w:themeTint="F2"/>
        </w:rPr>
        <w:t>Đẩy mạnh tái cấu trúc quy trình</w:t>
      </w:r>
      <w:r w:rsidR="00CB407C" w:rsidRPr="00742ADB">
        <w:rPr>
          <w:rFonts w:eastAsia="Times New Roman"/>
          <w:color w:val="0D0D0D" w:themeColor="text1" w:themeTint="F2"/>
          <w:lang w:val="en-US"/>
        </w:rPr>
        <w:t>, số hóa hồ sơ, giấy tờ và nâng cấp hệ thống thông tin giải quyết TTHC</w:t>
      </w:r>
      <w:r w:rsidR="00C94BA9" w:rsidRPr="00742ADB">
        <w:rPr>
          <w:rFonts w:eastAsia="Times New Roman"/>
          <w:color w:val="0D0D0D" w:themeColor="text1" w:themeTint="F2"/>
          <w:lang w:val="en-US"/>
        </w:rPr>
        <w:t xml:space="preserve">; </w:t>
      </w:r>
      <w:r w:rsidR="00C94BA9" w:rsidRPr="00742ADB">
        <w:rPr>
          <w:rFonts w:ascii="TimesNewRomanPSMT" w:hAnsi="TimesNewRomanPSMT"/>
          <w:color w:val="0D0D0D" w:themeColor="text1" w:themeTint="F2"/>
        </w:rPr>
        <w:t>rà soát, sửa đổi các quy định không phù hợp với việc thực hiện TTHC không phụ thuộc vào địa giới hành chính và triển khai DVCTT toàn trình</w:t>
      </w:r>
      <w:r w:rsidR="00C94BA9" w:rsidRPr="00742ADB">
        <w:rPr>
          <w:rStyle w:val="FootnoteReference"/>
          <w:rFonts w:ascii="TimesNewRomanPSMT" w:hAnsi="TimesNewRomanPSMT"/>
          <w:color w:val="0D0D0D" w:themeColor="text1" w:themeTint="F2"/>
        </w:rPr>
        <w:footnoteReference w:id="59"/>
      </w:r>
      <w:r w:rsidR="00C94BA9" w:rsidRPr="00742ADB">
        <w:rPr>
          <w:color w:val="0D0D0D" w:themeColor="text1" w:themeTint="F2"/>
        </w:rPr>
        <w:t xml:space="preserve"> </w:t>
      </w:r>
      <w:r w:rsidR="00CB407C" w:rsidRPr="00742ADB">
        <w:rPr>
          <w:rFonts w:eastAsia="Times New Roman"/>
          <w:color w:val="0D0D0D" w:themeColor="text1" w:themeTint="F2"/>
          <w:lang w:val="en-US"/>
        </w:rPr>
        <w:t xml:space="preserve"> để </w:t>
      </w:r>
      <w:r w:rsidR="00CB407C" w:rsidRPr="00742ADB">
        <w:rPr>
          <w:rFonts w:eastAsia="Times New Roman"/>
          <w:color w:val="0D0D0D" w:themeColor="text1" w:themeTint="F2"/>
        </w:rPr>
        <w:t xml:space="preserve">nâng cao chất lượng cung cấp </w:t>
      </w:r>
      <w:r w:rsidR="00C94BA9" w:rsidRPr="00742ADB">
        <w:rPr>
          <w:rFonts w:eastAsia="Times New Roman"/>
          <w:color w:val="0D0D0D" w:themeColor="text1" w:themeTint="F2"/>
          <w:lang w:val="en-US"/>
        </w:rPr>
        <w:t>DVCTT</w:t>
      </w:r>
      <w:r w:rsidR="00CB407C" w:rsidRPr="00742ADB">
        <w:rPr>
          <w:rFonts w:eastAsia="Times New Roman"/>
          <w:color w:val="0D0D0D" w:themeColor="text1" w:themeTint="F2"/>
        </w:rPr>
        <w:t>, nhất là các thủ tục liên quan đến cư trú, hộ tịch, giấy phép lái xe, đất đai, doanh nghiệp; triển khai tiếp nhận, giải quyết thủ tục hành chính không phụ thuộc vào địa giới hành chính trong phạm vi cấp tỉnh.</w:t>
      </w:r>
      <w:r w:rsidR="0067768D" w:rsidRPr="00742ADB">
        <w:rPr>
          <w:rFonts w:eastAsia="Times New Roman"/>
          <w:color w:val="0D0D0D" w:themeColor="text1" w:themeTint="F2"/>
          <w:lang w:val="en-US"/>
        </w:rPr>
        <w:t xml:space="preserve"> </w:t>
      </w:r>
      <w:r w:rsidR="0067768D" w:rsidRPr="00742ADB">
        <w:rPr>
          <w:color w:val="0D0D0D" w:themeColor="text1" w:themeTint="F2"/>
          <w:lang w:val="en-US"/>
        </w:rPr>
        <w:t>Thường xuyên</w:t>
      </w:r>
      <w:r w:rsidR="0067768D" w:rsidRPr="00742ADB">
        <w:rPr>
          <w:color w:val="0D0D0D" w:themeColor="text1" w:themeTint="F2"/>
        </w:rPr>
        <w:t xml:space="preserve"> tập huấn, hướng dẫn cho cơ sở, nhất là đối với cấp xã; kiểm tra, giám sát việc thực hiện giải quyết </w:t>
      </w:r>
      <w:r w:rsidR="0067768D" w:rsidRPr="00742ADB">
        <w:rPr>
          <w:color w:val="0D0D0D" w:themeColor="text1" w:themeTint="F2"/>
          <w:lang w:val="en-US"/>
        </w:rPr>
        <w:t xml:space="preserve">TTHC </w:t>
      </w:r>
      <w:r w:rsidR="0067768D" w:rsidRPr="00742ADB">
        <w:rPr>
          <w:color w:val="0D0D0D" w:themeColor="text1" w:themeTint="F2"/>
        </w:rPr>
        <w:t>đúng quy định, không để xảy ra ách tắc.</w:t>
      </w:r>
      <w:r w:rsidR="00F74AB8" w:rsidRPr="00742ADB">
        <w:rPr>
          <w:rFonts w:ascii="TimesNewRomanPSMT" w:hAnsi="TimesNewRomanPSMT"/>
          <w:color w:val="0D0D0D" w:themeColor="text1" w:themeTint="F2"/>
        </w:rPr>
        <w:t xml:space="preserve"> </w:t>
      </w:r>
      <w:r w:rsidR="00F74AB8" w:rsidRPr="00742ADB">
        <w:rPr>
          <w:rFonts w:ascii="TimesNewRomanPSMT" w:hAnsi="TimesNewRomanPSMT"/>
          <w:color w:val="0D0D0D" w:themeColor="text1" w:themeTint="F2"/>
          <w:lang w:val="en-US"/>
        </w:rPr>
        <w:t xml:space="preserve">Triển khai thực hiện có chất lượng, hiệu quả </w:t>
      </w:r>
      <w:r w:rsidR="00F74AB8" w:rsidRPr="00742ADB">
        <w:rPr>
          <w:color w:val="0D0D0D" w:themeColor="text1" w:themeTint="F2"/>
        </w:rPr>
        <w:t>Công điện số 201/CĐ-TTg</w:t>
      </w:r>
      <w:r w:rsidR="00F74AB8" w:rsidRPr="00742ADB">
        <w:rPr>
          <w:color w:val="0D0D0D" w:themeColor="text1" w:themeTint="F2"/>
          <w:lang w:val="en-US"/>
        </w:rPr>
        <w:t xml:space="preserve"> về việc tập trung rà soát, cắt giảm, đơn giản hóa thủ tục hành chính dựa trên dữ liệu nhằm nâng cao hiệu quả quản lý và phục vụ người dân.</w:t>
      </w:r>
    </w:p>
    <w:p w14:paraId="5C8E9B09" w14:textId="7105FCCC" w:rsidR="003164C1" w:rsidRPr="00742ADB" w:rsidRDefault="009E3B46" w:rsidP="00742ADB">
      <w:pPr>
        <w:widowControl w:val="0"/>
        <w:spacing w:before="120" w:after="120"/>
        <w:ind w:firstLine="567"/>
        <w:rPr>
          <w:color w:val="0D0D0D" w:themeColor="text1" w:themeTint="F2"/>
          <w:spacing w:val="-2"/>
          <w:lang w:val="pt-BR"/>
        </w:rPr>
      </w:pPr>
      <w:r w:rsidRPr="00742ADB">
        <w:rPr>
          <w:bCs/>
          <w:color w:val="0D0D0D" w:themeColor="text1" w:themeTint="F2"/>
          <w:lang w:val="de-DE"/>
        </w:rPr>
        <w:t xml:space="preserve">5. </w:t>
      </w:r>
      <w:r w:rsidR="00C10129" w:rsidRPr="00742ADB">
        <w:rPr>
          <w:color w:val="0D0D0D" w:themeColor="text1" w:themeTint="F2"/>
        </w:rPr>
        <w:t xml:space="preserve">Tiếp tục </w:t>
      </w:r>
      <w:r w:rsidR="00C10129" w:rsidRPr="00742ADB">
        <w:rPr>
          <w:color w:val="0D0D0D" w:themeColor="text1" w:themeTint="F2"/>
          <w:lang w:val="en-US"/>
        </w:rPr>
        <w:t>rà soát,</w:t>
      </w:r>
      <w:r w:rsidR="00C10129" w:rsidRPr="00742ADB">
        <w:rPr>
          <w:color w:val="0D0D0D" w:themeColor="text1" w:themeTint="F2"/>
        </w:rPr>
        <w:t xml:space="preserve"> sắp xếp tinh gọn các tổ chức bên trong của các </w:t>
      </w:r>
      <w:r w:rsidR="00C10129" w:rsidRPr="00742ADB">
        <w:rPr>
          <w:color w:val="0D0D0D" w:themeColor="text1" w:themeTint="F2"/>
          <w:lang w:val="en-US"/>
        </w:rPr>
        <w:t xml:space="preserve">bộ, cơ quan Trung ương và các </w:t>
      </w:r>
      <w:r w:rsidR="00C10129" w:rsidRPr="00742ADB">
        <w:rPr>
          <w:color w:val="0D0D0D" w:themeColor="text1" w:themeTint="F2"/>
        </w:rPr>
        <w:t>sở, ngành</w:t>
      </w:r>
      <w:r w:rsidR="00C10129" w:rsidRPr="00742ADB">
        <w:rPr>
          <w:color w:val="0D0D0D" w:themeColor="text1" w:themeTint="F2"/>
          <w:lang w:val="en-US"/>
        </w:rPr>
        <w:t xml:space="preserve"> ở địa phương; </w:t>
      </w:r>
      <w:r w:rsidR="00C10129" w:rsidRPr="00742ADB">
        <w:rPr>
          <w:color w:val="0D0D0D" w:themeColor="text1" w:themeTint="F2"/>
        </w:rPr>
        <w:t xml:space="preserve">tinh gọn các đơn vị </w:t>
      </w:r>
      <w:r w:rsidR="00C10129" w:rsidRPr="00742ADB">
        <w:rPr>
          <w:color w:val="0D0D0D" w:themeColor="text1" w:themeTint="F2"/>
          <w:lang w:val="en-US"/>
        </w:rPr>
        <w:t xml:space="preserve">sự nghiệp </w:t>
      </w:r>
      <w:r w:rsidR="00C10129" w:rsidRPr="00742ADB">
        <w:rPr>
          <w:color w:val="0D0D0D" w:themeColor="text1" w:themeTint="F2"/>
          <w:lang w:val="en-US"/>
        </w:rPr>
        <w:lastRenderedPageBreak/>
        <w:t>công lập</w:t>
      </w:r>
      <w:r w:rsidR="00C10129" w:rsidRPr="00742ADB">
        <w:rPr>
          <w:color w:val="0D0D0D" w:themeColor="text1" w:themeTint="F2"/>
        </w:rPr>
        <w:t>, doanh nghiệp nhà nước thuộc phạm vi lãnh đạo, quản lý</w:t>
      </w:r>
      <w:r w:rsidR="00C10129" w:rsidRPr="00742ADB">
        <w:rPr>
          <w:color w:val="0D0D0D" w:themeColor="text1" w:themeTint="F2"/>
          <w:sz w:val="26"/>
          <w:szCs w:val="26"/>
          <w:lang w:val="en-US"/>
        </w:rPr>
        <w:t xml:space="preserve">. </w:t>
      </w:r>
      <w:r w:rsidR="003164C1" w:rsidRPr="00742ADB">
        <w:rPr>
          <w:color w:val="0D0D0D" w:themeColor="text1" w:themeTint="F2"/>
          <w:spacing w:val="-2"/>
          <w:lang w:val="pt-BR"/>
        </w:rPr>
        <w:t>Quan tâm giải quyết ngay những vấn đề như cơ sở vật chất, trang thiết bị ở xã còn khó khăn; nâng cấp hạ tầng công nghệ thông tin. Giải quyết vấn đề thiếu nhân lực kinh nghiệm, nhất là đất đai, môi trường</w:t>
      </w:r>
      <w:r w:rsidR="00A75836" w:rsidRPr="00742ADB">
        <w:rPr>
          <w:color w:val="0D0D0D" w:themeColor="text1" w:themeTint="F2"/>
          <w:spacing w:val="-2"/>
          <w:lang w:val="pt-BR"/>
        </w:rPr>
        <w:t>,</w:t>
      </w:r>
      <w:r w:rsidR="003164C1" w:rsidRPr="00742ADB">
        <w:rPr>
          <w:color w:val="0D0D0D" w:themeColor="text1" w:themeTint="F2"/>
          <w:spacing w:val="-2"/>
          <w:lang w:val="pt-BR"/>
        </w:rPr>
        <w:t xml:space="preserve"> địa chính, công nghệ thông tin; tăng cường cơ sở dữ liệu, bảo đảm kết nối liên thông; đặc biệt tập trung rà soát, điều chỉnh quy hoạch tỉnh, quy hoạch xã sau sắp xếp từ 1/7, bảo đảm phát triển kinh tế - xã hội. </w:t>
      </w:r>
    </w:p>
    <w:p w14:paraId="4F2FD6A6" w14:textId="5532E0BF" w:rsidR="00716265" w:rsidRPr="00742ADB" w:rsidRDefault="009A4D4E" w:rsidP="00742ADB">
      <w:pPr>
        <w:widowControl w:val="0"/>
        <w:spacing w:before="120" w:after="120"/>
        <w:ind w:firstLine="567"/>
        <w:rPr>
          <w:color w:val="0D0D0D" w:themeColor="text1" w:themeTint="F2"/>
          <w:shd w:val="clear" w:color="auto" w:fill="FFFFFF"/>
          <w:lang w:val="en-US"/>
        </w:rPr>
      </w:pPr>
      <w:r w:rsidRPr="00742ADB">
        <w:rPr>
          <w:color w:val="0D0D0D" w:themeColor="text1" w:themeTint="F2"/>
          <w:shd w:val="clear" w:color="auto" w:fill="FFFFFF"/>
          <w:lang w:val="en-US"/>
        </w:rPr>
        <w:t>T</w:t>
      </w:r>
      <w:r w:rsidRPr="00742ADB">
        <w:rPr>
          <w:color w:val="0D0D0D" w:themeColor="text1" w:themeTint="F2"/>
          <w:shd w:val="clear" w:color="auto" w:fill="FFFFFF"/>
        </w:rPr>
        <w:t>iếp tục triển khai thực hiện nghiêm Kết luận số 192-KL/TW ngày 19/9/2025 của Bộ Chính trị, Ban Bí thư về việc thực hiện pháp luật liên quan đến phân cấp, phân quyền, phân định thẩm quyền khi vận hành chính quyền địa phương 2 cấp.</w:t>
      </w:r>
      <w:r w:rsidRPr="00742ADB">
        <w:rPr>
          <w:color w:val="0D0D0D" w:themeColor="text1" w:themeTint="F2"/>
          <w:shd w:val="clear" w:color="auto" w:fill="FFFFFF"/>
          <w:lang w:val="en-US"/>
        </w:rPr>
        <w:t xml:space="preserve"> </w:t>
      </w:r>
      <w:r w:rsidRPr="00742ADB">
        <w:rPr>
          <w:color w:val="0D0D0D" w:themeColor="text1" w:themeTint="F2"/>
          <w:shd w:val="clear" w:color="auto" w:fill="FFFFFF"/>
        </w:rPr>
        <w:t>Trên cơ sở kết quả rà soát của các địa phương về tính khả thi của các văn bản quy phạm pháp luật về phân cấp, phân quyền, phân định thẩm quyền, các bộ, cơ quan ngang bộ kịp thời sửa đổi, bổ sung bảo đảm thuận lợi cho việc tổ chức thực hiện và vận hành chính quyền địa phương 2 cấp. Các đồng chí Bộ trưởng, Thủ trưởng cơ quan ngang Bộ cần trực tiếp chỉ đạo kiểm tra, giám sát, nắm tình hình và chỉ đạo tổ chức thực hiện kịp thời, hiệu quả</w:t>
      </w:r>
      <w:r w:rsidR="0091214A" w:rsidRPr="00742ADB">
        <w:rPr>
          <w:color w:val="0D0D0D" w:themeColor="text1" w:themeTint="F2"/>
          <w:spacing w:val="-2"/>
          <w:lang w:val="pt-BR"/>
        </w:rPr>
        <w:t xml:space="preserve">. </w:t>
      </w:r>
      <w:r w:rsidR="0091214A" w:rsidRPr="00742ADB">
        <w:rPr>
          <w:color w:val="0D0D0D" w:themeColor="text1" w:themeTint="F2"/>
          <w:spacing w:val="-2"/>
          <w:lang w:val="en-US"/>
        </w:rPr>
        <w:t>T</w:t>
      </w:r>
      <w:r w:rsidR="0091214A" w:rsidRPr="00742ADB">
        <w:rPr>
          <w:color w:val="0D0D0D" w:themeColor="text1" w:themeTint="F2"/>
          <w:spacing w:val="-2"/>
        </w:rPr>
        <w:t xml:space="preserve">ổ chức thực hiện nghiêm Luật Tổ chức chính quyền địa phương </w:t>
      </w:r>
      <w:r w:rsidR="0091214A" w:rsidRPr="00742ADB">
        <w:rPr>
          <w:color w:val="0D0D0D" w:themeColor="text1" w:themeTint="F2"/>
          <w:spacing w:val="-2"/>
          <w:lang w:val="en-US"/>
        </w:rPr>
        <w:t>năm 2025</w:t>
      </w:r>
      <w:r w:rsidR="0091214A" w:rsidRPr="00742ADB">
        <w:rPr>
          <w:color w:val="0D0D0D" w:themeColor="text1" w:themeTint="F2"/>
          <w:spacing w:val="-2"/>
        </w:rPr>
        <w:t xml:space="preserve">, kịp thời ban hành các văn bản hướng dẫn thi hành </w:t>
      </w:r>
      <w:r w:rsidR="0091214A" w:rsidRPr="00742ADB">
        <w:rPr>
          <w:color w:val="0D0D0D" w:themeColor="text1" w:themeTint="F2"/>
          <w:shd w:val="clear" w:color="auto" w:fill="FFFFFF"/>
        </w:rPr>
        <w:t xml:space="preserve">để bảo đảm tổ chức bộ máy </w:t>
      </w:r>
      <w:r w:rsidR="0091214A" w:rsidRPr="00742ADB">
        <w:rPr>
          <w:color w:val="0D0D0D" w:themeColor="text1" w:themeTint="F2"/>
          <w:shd w:val="clear" w:color="auto" w:fill="FFFFFF"/>
          <w:lang w:val="en-US"/>
        </w:rPr>
        <w:t xml:space="preserve">chính quyền địa phương </w:t>
      </w:r>
      <w:r w:rsidR="0091214A" w:rsidRPr="00742ADB">
        <w:rPr>
          <w:color w:val="0D0D0D" w:themeColor="text1" w:themeTint="F2"/>
          <w:shd w:val="clear" w:color="auto" w:fill="FFFFFF"/>
        </w:rPr>
        <w:t>sau sắp xếp đi vào hoạt động thông suốt, không gián đoạn, không có khoảng trống pháp lý.</w:t>
      </w:r>
    </w:p>
    <w:p w14:paraId="794A75F8" w14:textId="5DE6A184" w:rsidR="00C84DDF" w:rsidRPr="00742ADB" w:rsidRDefault="009E3B46" w:rsidP="00742ADB">
      <w:pPr>
        <w:widowControl w:val="0"/>
        <w:spacing w:before="120" w:after="120"/>
        <w:ind w:firstLine="567"/>
        <w:rPr>
          <w:rFonts w:eastAsia="Calibri"/>
          <w:color w:val="0D0D0D" w:themeColor="text1" w:themeTint="F2"/>
        </w:rPr>
      </w:pPr>
      <w:r w:rsidRPr="00742ADB">
        <w:rPr>
          <w:color w:val="0D0D0D" w:themeColor="text1" w:themeTint="F2"/>
          <w:shd w:val="clear" w:color="auto" w:fill="FFFFFF"/>
          <w:lang w:val="de-DE"/>
        </w:rPr>
        <w:t xml:space="preserve">6. Tập trung triển khai thực hiện nghiêm, hiệu quả Luật Cán bộ, công chức </w:t>
      </w:r>
      <w:r w:rsidR="00490E44" w:rsidRPr="00742ADB">
        <w:rPr>
          <w:color w:val="0D0D0D" w:themeColor="text1" w:themeTint="F2"/>
          <w:shd w:val="clear" w:color="auto" w:fill="FFFFFF"/>
          <w:lang w:val="de-DE"/>
        </w:rPr>
        <w:t xml:space="preserve">năm 2025 </w:t>
      </w:r>
      <w:r w:rsidR="00716265" w:rsidRPr="00742ADB">
        <w:rPr>
          <w:color w:val="0D0D0D" w:themeColor="text1" w:themeTint="F2"/>
          <w:shd w:val="clear" w:color="auto" w:fill="FFFFFF"/>
          <w:lang w:val="de-DE"/>
        </w:rPr>
        <w:t xml:space="preserve">và </w:t>
      </w:r>
      <w:r w:rsidRPr="00742ADB">
        <w:rPr>
          <w:color w:val="0D0D0D" w:themeColor="text1" w:themeTint="F2"/>
          <w:shd w:val="clear" w:color="auto" w:fill="FFFFFF"/>
          <w:lang w:val="de-DE"/>
        </w:rPr>
        <w:t>các văn bản hướng dẫn thi thành</w:t>
      </w:r>
      <w:r w:rsidR="00716265" w:rsidRPr="00742ADB">
        <w:rPr>
          <w:color w:val="0D0D0D" w:themeColor="text1" w:themeTint="F2"/>
          <w:shd w:val="clear" w:color="auto" w:fill="FFFFFF"/>
          <w:lang w:val="de-DE"/>
        </w:rPr>
        <w:t xml:space="preserve">. </w:t>
      </w:r>
      <w:r w:rsidR="00716265" w:rsidRPr="00742ADB">
        <w:rPr>
          <w:color w:val="0D0D0D" w:themeColor="text1" w:themeTint="F2"/>
          <w:shd w:val="clear" w:color="auto" w:fill="FFFFFF"/>
          <w:lang w:val="en-US"/>
        </w:rPr>
        <w:t xml:space="preserve">Tiếp tục </w:t>
      </w:r>
      <w:r w:rsidR="00C10129" w:rsidRPr="00742ADB">
        <w:rPr>
          <w:color w:val="0D0D0D" w:themeColor="text1" w:themeTint="F2"/>
          <w:shd w:val="clear" w:color="auto" w:fill="FFFFFF"/>
          <w:lang w:val="en-US"/>
        </w:rPr>
        <w:t>tham mưu</w:t>
      </w:r>
      <w:r w:rsidR="00716265" w:rsidRPr="00742ADB">
        <w:rPr>
          <w:color w:val="0D0D0D" w:themeColor="text1" w:themeTint="F2"/>
          <w:lang w:val="en-US"/>
        </w:rPr>
        <w:t xml:space="preserve"> </w:t>
      </w:r>
      <w:r w:rsidR="00716265" w:rsidRPr="00742ADB">
        <w:rPr>
          <w:color w:val="0D0D0D" w:themeColor="text1" w:themeTint="F2"/>
        </w:rPr>
        <w:t>Chính phủ ban hành các văn bản sửa</w:t>
      </w:r>
      <w:r w:rsidR="00716265" w:rsidRPr="00742ADB">
        <w:rPr>
          <w:color w:val="0D0D0D" w:themeColor="text1" w:themeTint="F2"/>
          <w:lang w:val="en-US"/>
        </w:rPr>
        <w:t xml:space="preserve"> </w:t>
      </w:r>
      <w:r w:rsidR="00716265" w:rsidRPr="00742ADB">
        <w:rPr>
          <w:color w:val="0D0D0D" w:themeColor="text1" w:themeTint="F2"/>
        </w:rPr>
        <w:t>đổi, bổ sung các quy định về</w:t>
      </w:r>
      <w:r w:rsidR="00716265" w:rsidRPr="00742ADB">
        <w:rPr>
          <w:color w:val="0D0D0D" w:themeColor="text1" w:themeTint="F2"/>
          <w:lang w:val="en-US"/>
        </w:rPr>
        <w:t xml:space="preserve"> </w:t>
      </w:r>
      <w:r w:rsidR="00716265" w:rsidRPr="00742ADB">
        <w:rPr>
          <w:color w:val="0D0D0D" w:themeColor="text1" w:themeTint="F2"/>
        </w:rPr>
        <w:t>tổ chức bộ máy, biên chế, tuyển dụng, đánh giá, quy</w:t>
      </w:r>
      <w:r w:rsidR="00716265" w:rsidRPr="00742ADB">
        <w:rPr>
          <w:color w:val="0D0D0D" w:themeColor="text1" w:themeTint="F2"/>
          <w:lang w:val="en-US"/>
        </w:rPr>
        <w:t xml:space="preserve"> </w:t>
      </w:r>
      <w:r w:rsidR="00716265" w:rsidRPr="00742ADB">
        <w:rPr>
          <w:color w:val="0D0D0D" w:themeColor="text1" w:themeTint="F2"/>
        </w:rPr>
        <w:t>hoạch, đào tạo, bồi dưỡng</w:t>
      </w:r>
      <w:r w:rsidR="00716265" w:rsidRPr="00742ADB">
        <w:rPr>
          <w:color w:val="0D0D0D" w:themeColor="text1" w:themeTint="F2"/>
          <w:lang w:val="en-US"/>
        </w:rPr>
        <w:t xml:space="preserve"> </w:t>
      </w:r>
      <w:r w:rsidR="00716265" w:rsidRPr="00742ADB">
        <w:rPr>
          <w:color w:val="0D0D0D" w:themeColor="text1" w:themeTint="F2"/>
        </w:rPr>
        <w:t>cán bộ theo các quy định mới của Bộ Chính trị để địa</w:t>
      </w:r>
      <w:r w:rsidR="00716265" w:rsidRPr="00742ADB">
        <w:rPr>
          <w:color w:val="0D0D0D" w:themeColor="text1" w:themeTint="F2"/>
          <w:lang w:val="en-US"/>
        </w:rPr>
        <w:t xml:space="preserve"> </w:t>
      </w:r>
      <w:r w:rsidR="00716265" w:rsidRPr="00742ADB">
        <w:rPr>
          <w:color w:val="0D0D0D" w:themeColor="text1" w:themeTint="F2"/>
        </w:rPr>
        <w:t>phương có cơ sở thống nhất trong thực hiện.</w:t>
      </w:r>
      <w:r w:rsidR="00C84DDF" w:rsidRPr="00742ADB">
        <w:rPr>
          <w:color w:val="0D0D0D" w:themeColor="text1" w:themeTint="F2"/>
        </w:rPr>
        <w:t xml:space="preserve"> Các địa phương khẩn trương kiện toàn vị trí cán bộ, công chức còn thiếu, bảo đảm số lượng, vừa làm vừa rút kinh nghiệm, </w:t>
      </w:r>
      <w:r w:rsidR="00C84DDF" w:rsidRPr="00742ADB">
        <w:rPr>
          <w:color w:val="0D0D0D" w:themeColor="text1" w:themeTint="F2"/>
          <w:lang w:val="en-US"/>
        </w:rPr>
        <w:t xml:space="preserve">kịp thời </w:t>
      </w:r>
      <w:r w:rsidR="00C84DDF" w:rsidRPr="00742ADB">
        <w:rPr>
          <w:color w:val="0D0D0D" w:themeColor="text1" w:themeTint="F2"/>
        </w:rPr>
        <w:t xml:space="preserve">đề xuất các giải pháp nâng cao hiệu quả công tác cán bộ, bảo đảm bộ máy </w:t>
      </w:r>
      <w:r w:rsidR="00C84DDF" w:rsidRPr="00742ADB">
        <w:rPr>
          <w:color w:val="0D0D0D" w:themeColor="text1" w:themeTint="F2"/>
          <w:lang w:val="en-US"/>
        </w:rPr>
        <w:t xml:space="preserve">chính quyền 2 cấp </w:t>
      </w:r>
      <w:r w:rsidR="00C84DDF" w:rsidRPr="00742ADB">
        <w:rPr>
          <w:color w:val="0D0D0D" w:themeColor="text1" w:themeTint="F2"/>
        </w:rPr>
        <w:t>vận hành thông suốt, hiệu quả</w:t>
      </w:r>
      <w:r w:rsidR="00C84DDF" w:rsidRPr="00742ADB">
        <w:rPr>
          <w:color w:val="0D0D0D" w:themeColor="text1" w:themeTint="F2"/>
          <w:lang w:val="en-US"/>
        </w:rPr>
        <w:t xml:space="preserve">. </w:t>
      </w:r>
      <w:r w:rsidR="00C84DDF" w:rsidRPr="00742ADB">
        <w:rPr>
          <w:color w:val="0D0D0D" w:themeColor="text1" w:themeTint="F2"/>
          <w:shd w:val="clear" w:color="auto" w:fill="FFFFFF"/>
          <w:lang w:val="de-DE"/>
        </w:rPr>
        <w:t>Tăng cường các giải pháp, công cụ nhằm ngăn ngừa, kịp thời,</w:t>
      </w:r>
      <w:r w:rsidR="00C84DDF" w:rsidRPr="00742ADB">
        <w:rPr>
          <w:rFonts w:eastAsia="Calibri"/>
          <w:color w:val="0D0D0D" w:themeColor="text1" w:themeTint="F2"/>
        </w:rPr>
        <w:t xml:space="preserve"> kiên quyết xử lý nghiêm những trường hợp vi phạm kỷ luật, kỷ cương hành chính</w:t>
      </w:r>
      <w:r w:rsidR="00C84DDF" w:rsidRPr="00742ADB">
        <w:rPr>
          <w:color w:val="0D0D0D" w:themeColor="text1" w:themeTint="F2"/>
          <w:shd w:val="clear" w:color="auto" w:fill="FFFFFF"/>
          <w:lang w:val="de-DE"/>
        </w:rPr>
        <w:t>.</w:t>
      </w:r>
    </w:p>
    <w:p w14:paraId="389C98DD" w14:textId="5A179559" w:rsidR="00C84DDF" w:rsidRPr="00742ADB" w:rsidRDefault="00C84DDF" w:rsidP="00E177C4">
      <w:pPr>
        <w:widowControl w:val="0"/>
        <w:spacing w:before="120" w:after="120"/>
        <w:ind w:firstLine="567"/>
        <w:rPr>
          <w:color w:val="0D0D0D" w:themeColor="text1" w:themeTint="F2"/>
          <w:lang w:val="en-US"/>
        </w:rPr>
      </w:pPr>
      <w:r w:rsidRPr="00742ADB">
        <w:rPr>
          <w:b/>
          <w:bCs/>
          <w:color w:val="0D0D0D" w:themeColor="text1" w:themeTint="F2"/>
          <w:lang w:val="en-US"/>
        </w:rPr>
        <w:t>Bộ Nội vụ</w:t>
      </w:r>
      <w:r w:rsidRPr="00742ADB">
        <w:rPr>
          <w:color w:val="0D0D0D" w:themeColor="text1" w:themeTint="F2"/>
          <w:lang w:val="en-US"/>
        </w:rPr>
        <w:t xml:space="preserve"> </w:t>
      </w:r>
      <w:r w:rsidR="00E177C4" w:rsidRPr="00E177C4">
        <w:rPr>
          <w:color w:val="0D0D0D" w:themeColor="text1" w:themeTint="F2"/>
          <w:lang w:val="en-US"/>
        </w:rPr>
        <w:t>tiếp tục đôn đốc, kiểm tra việc rà soát, sắp xếp, bố trí cán</w:t>
      </w:r>
      <w:r w:rsidR="00E177C4">
        <w:rPr>
          <w:color w:val="0D0D0D" w:themeColor="text1" w:themeTint="F2"/>
          <w:lang w:val="en-US"/>
        </w:rPr>
        <w:t xml:space="preserve"> </w:t>
      </w:r>
      <w:r w:rsidR="00E177C4" w:rsidRPr="00E177C4">
        <w:rPr>
          <w:color w:val="0D0D0D" w:themeColor="text1" w:themeTint="F2"/>
          <w:lang w:val="en-US"/>
        </w:rPr>
        <w:t>bộ, công chức, viên chức bảo đảm đúng vị trí việc làm, đáp ứng yêu cầu nhiệm</w:t>
      </w:r>
      <w:r w:rsidR="00E177C4">
        <w:rPr>
          <w:color w:val="0D0D0D" w:themeColor="text1" w:themeTint="F2"/>
          <w:lang w:val="en-US"/>
        </w:rPr>
        <w:t xml:space="preserve"> vụ; </w:t>
      </w:r>
      <w:r w:rsidR="00E177C4" w:rsidRPr="00E177C4">
        <w:rPr>
          <w:color w:val="0D0D0D" w:themeColor="text1" w:themeTint="F2"/>
          <w:lang w:val="en-US"/>
        </w:rPr>
        <w:t>chủ trì, phối hợp với Bộ Tư pháp khẩn trương hoàn thiện Báo cáo Chính</w:t>
      </w:r>
      <w:r w:rsidR="00E177C4">
        <w:rPr>
          <w:color w:val="0D0D0D" w:themeColor="text1" w:themeTint="F2"/>
          <w:lang w:val="en-US"/>
        </w:rPr>
        <w:t xml:space="preserve"> </w:t>
      </w:r>
      <w:r w:rsidR="00E177C4" w:rsidRPr="00E177C4">
        <w:rPr>
          <w:color w:val="0D0D0D" w:themeColor="text1" w:themeTint="F2"/>
          <w:lang w:val="en-US"/>
        </w:rPr>
        <w:t>phủ, Thủ tướng Chính phủ về tính khả thi của các văn bản quy phạm pháp luật về</w:t>
      </w:r>
      <w:r w:rsidR="00E177C4">
        <w:rPr>
          <w:color w:val="0D0D0D" w:themeColor="text1" w:themeTint="F2"/>
          <w:lang w:val="en-US"/>
        </w:rPr>
        <w:t xml:space="preserve"> </w:t>
      </w:r>
      <w:r w:rsidR="00E177C4" w:rsidRPr="00E177C4">
        <w:rPr>
          <w:color w:val="0D0D0D" w:themeColor="text1" w:themeTint="F2"/>
          <w:lang w:val="en-US"/>
        </w:rPr>
        <w:t>phân cấp, phân quyền, phân định thẩm quyền</w:t>
      </w:r>
      <w:r w:rsidRPr="00742ADB">
        <w:rPr>
          <w:color w:val="0D0D0D" w:themeColor="text1" w:themeTint="F2"/>
          <w:lang w:val="en-US"/>
        </w:rPr>
        <w:t>;</w:t>
      </w:r>
      <w:r w:rsidRPr="00742ADB">
        <w:rPr>
          <w:color w:val="0D0D0D" w:themeColor="text1" w:themeTint="F2"/>
        </w:rPr>
        <w:t xml:space="preserve"> </w:t>
      </w:r>
      <w:r w:rsidR="00D30AB5" w:rsidRPr="00742ADB">
        <w:rPr>
          <w:rStyle w:val="fontstyle01"/>
          <w:rFonts w:ascii="Times New Roman" w:hAnsi="Times New Roman" w:cs="Times New Roman"/>
          <w:color w:val="0D0D0D" w:themeColor="text1" w:themeTint="F2"/>
          <w:sz w:val="28"/>
          <w:szCs w:val="28"/>
          <w:lang w:val="en-US"/>
        </w:rPr>
        <w:t>b</w:t>
      </w:r>
      <w:r w:rsidR="00D30AB5" w:rsidRPr="00742ADB">
        <w:rPr>
          <w:rStyle w:val="fontstyle01"/>
          <w:rFonts w:ascii="Times New Roman" w:hAnsi="Times New Roman" w:cs="Times New Roman"/>
          <w:color w:val="0D0D0D" w:themeColor="text1" w:themeTint="F2"/>
          <w:sz w:val="28"/>
          <w:szCs w:val="28"/>
        </w:rPr>
        <w:t xml:space="preserve">áo cáo cấp có thẩm quyền về kết quả thực hiện quản lý biên chế giai đoạn 2022-2026 và đề xuất biên chế giai đoạn </w:t>
      </w:r>
      <w:r w:rsidR="00D30AB5" w:rsidRPr="00742ADB">
        <w:rPr>
          <w:rStyle w:val="fontstyle21"/>
          <w:i w:val="0"/>
          <w:color w:val="0D0D0D" w:themeColor="text1" w:themeTint="F2"/>
        </w:rPr>
        <w:t>2026-2031</w:t>
      </w:r>
      <w:r w:rsidR="00D30AB5" w:rsidRPr="00742ADB">
        <w:rPr>
          <w:rStyle w:val="fontstyle21"/>
          <w:color w:val="0D0D0D" w:themeColor="text1" w:themeTint="F2"/>
        </w:rPr>
        <w:t xml:space="preserve"> </w:t>
      </w:r>
      <w:r w:rsidR="00D30AB5" w:rsidRPr="00742ADB">
        <w:rPr>
          <w:rStyle w:val="fontstyle01"/>
          <w:rFonts w:ascii="Times New Roman" w:hAnsi="Times New Roman" w:cs="Times New Roman"/>
          <w:color w:val="0D0D0D" w:themeColor="text1" w:themeTint="F2"/>
          <w:sz w:val="28"/>
          <w:szCs w:val="28"/>
        </w:rPr>
        <w:t>của các bộ, ngành, địa phương</w:t>
      </w:r>
      <w:r w:rsidR="00C10129" w:rsidRPr="00742ADB">
        <w:rPr>
          <w:color w:val="0D0D0D" w:themeColor="text1" w:themeTint="F2"/>
          <w:lang w:val="en-US"/>
        </w:rPr>
        <w:t>; đề xuất điều chỉnh tiền lương, phụ cấp đối với cán bộ, công chức, viên chức và lực lượng vũ trang sau sắp xếp tổ chức bộ máy và tổ chức chính quyền địa phương 2 cấp</w:t>
      </w:r>
      <w:r w:rsidR="00AD1663" w:rsidRPr="00742ADB">
        <w:rPr>
          <w:color w:val="0D0D0D" w:themeColor="text1" w:themeTint="F2"/>
          <w:lang w:val="en-US"/>
        </w:rPr>
        <w:t>; h</w:t>
      </w:r>
      <w:r w:rsidR="00AD1663" w:rsidRPr="00742ADB">
        <w:rPr>
          <w:color w:val="0D0D0D" w:themeColor="text1" w:themeTint="F2"/>
        </w:rPr>
        <w:t xml:space="preserve">oàn thiện, trình Chính phủ ban hành Nghị định thay thế Nghị định số 120/2020/NĐ-CP quy định về thành lập, tổ chức lại, giải thể đơn vị sự nghiệp công lập; </w:t>
      </w:r>
      <w:r w:rsidR="00AD1663" w:rsidRPr="00742ADB">
        <w:rPr>
          <w:color w:val="0D0D0D" w:themeColor="text1" w:themeTint="F2"/>
          <w:lang w:val="en-US"/>
        </w:rPr>
        <w:t>h</w:t>
      </w:r>
      <w:r w:rsidR="00AD1663" w:rsidRPr="00742ADB">
        <w:rPr>
          <w:color w:val="0D0D0D" w:themeColor="text1" w:themeTint="F2"/>
        </w:rPr>
        <w:t>oàn thiện các báo cáo, xây dựng và hoàn thiện Nghị định quy định về vị trí việc làm công chức</w:t>
      </w:r>
      <w:r w:rsidR="00AD1663" w:rsidRPr="00742ADB">
        <w:rPr>
          <w:color w:val="0D0D0D" w:themeColor="text1" w:themeTint="F2"/>
          <w:lang w:val="en-US"/>
        </w:rPr>
        <w:t>.</w:t>
      </w:r>
    </w:p>
    <w:p w14:paraId="6AA1342B" w14:textId="77777777" w:rsidR="009E3B46" w:rsidRPr="00E177C4" w:rsidRDefault="009E3B46" w:rsidP="00742ADB">
      <w:pPr>
        <w:widowControl w:val="0"/>
        <w:spacing w:before="120" w:after="120"/>
        <w:ind w:firstLine="567"/>
        <w:rPr>
          <w:color w:val="0D0D0D" w:themeColor="text1" w:themeTint="F2"/>
          <w:shd w:val="clear" w:color="auto" w:fill="FFFFFF"/>
          <w:lang w:val="de-DE"/>
        </w:rPr>
      </w:pPr>
      <w:r w:rsidRPr="00742ADB">
        <w:rPr>
          <w:color w:val="0D0D0D" w:themeColor="text1" w:themeTint="F2"/>
          <w:spacing w:val="-6"/>
          <w:shd w:val="clear" w:color="auto" w:fill="FFFFFF"/>
          <w:lang w:val="de-DE"/>
        </w:rPr>
        <w:t>7</w:t>
      </w:r>
      <w:r w:rsidRPr="00E177C4">
        <w:rPr>
          <w:color w:val="0D0D0D" w:themeColor="text1" w:themeTint="F2"/>
          <w:shd w:val="clear" w:color="auto" w:fill="FFFFFF"/>
          <w:lang w:val="de-DE"/>
        </w:rPr>
        <w:t xml:space="preserve">. Tiếp tục đẩy mạnh thực hiện các giải pháp nhằm đẩy nhanh tiến độ giải </w:t>
      </w:r>
      <w:r w:rsidRPr="00E177C4">
        <w:rPr>
          <w:color w:val="0D0D0D" w:themeColor="text1" w:themeTint="F2"/>
          <w:shd w:val="clear" w:color="auto" w:fill="FFFFFF"/>
          <w:lang w:val="de-DE"/>
        </w:rPr>
        <w:lastRenderedPageBreak/>
        <w:t xml:space="preserve">ngân vốn đầu tư công; đổi mới thực hiện tự chủ </w:t>
      </w:r>
      <w:r w:rsidR="00C84DDF" w:rsidRPr="00E177C4">
        <w:rPr>
          <w:color w:val="0D0D0D" w:themeColor="text1" w:themeTint="F2"/>
          <w:shd w:val="clear" w:color="auto" w:fill="FFFFFF"/>
          <w:lang w:val="de-DE"/>
        </w:rPr>
        <w:t xml:space="preserve">tài chính tại đơn vị </w:t>
      </w:r>
      <w:r w:rsidR="00C17686" w:rsidRPr="00E177C4">
        <w:rPr>
          <w:color w:val="0D0D0D" w:themeColor="text1" w:themeTint="F2"/>
          <w:shd w:val="clear" w:color="auto" w:fill="FFFFFF"/>
          <w:lang w:val="de-DE"/>
        </w:rPr>
        <w:t>sự nghiệp công lập</w:t>
      </w:r>
      <w:r w:rsidRPr="00E177C4">
        <w:rPr>
          <w:color w:val="0D0D0D" w:themeColor="text1" w:themeTint="F2"/>
          <w:shd w:val="clear" w:color="auto" w:fill="FFFFFF"/>
          <w:lang w:val="de-DE"/>
        </w:rPr>
        <w:t xml:space="preserve"> theo Nghị định số 111/2025/NĐ-CP ngày 22/5/2025 sửa đổi, bổ sung một số điều của Nghị định số 60/2021/NĐ-CP ngày 21/6/2021 quy định cơ chế tự chủ tài chính của các </w:t>
      </w:r>
      <w:r w:rsidR="00C84DDF" w:rsidRPr="00E177C4">
        <w:rPr>
          <w:color w:val="0D0D0D" w:themeColor="text1" w:themeTint="F2"/>
          <w:shd w:val="clear" w:color="auto" w:fill="FFFFFF"/>
          <w:lang w:val="de-DE"/>
        </w:rPr>
        <w:t xml:space="preserve">đơn vị </w:t>
      </w:r>
      <w:r w:rsidR="00C17686" w:rsidRPr="00E177C4">
        <w:rPr>
          <w:color w:val="0D0D0D" w:themeColor="text1" w:themeTint="F2"/>
          <w:shd w:val="clear" w:color="auto" w:fill="FFFFFF"/>
          <w:lang w:val="de-DE"/>
        </w:rPr>
        <w:t>sự nghiệp công lập</w:t>
      </w:r>
      <w:r w:rsidRPr="00E177C4">
        <w:rPr>
          <w:color w:val="0D0D0D" w:themeColor="text1" w:themeTint="F2"/>
          <w:shd w:val="clear" w:color="auto" w:fill="FFFFFF"/>
          <w:lang w:val="de-DE"/>
        </w:rPr>
        <w:t>; tăng cường xã hội hóa dịch vụ công với các giải pháp hiệu quả thiết thực.</w:t>
      </w:r>
    </w:p>
    <w:p w14:paraId="455B4650" w14:textId="77777777" w:rsidR="00F24284" w:rsidRPr="00E177C4" w:rsidRDefault="00421452" w:rsidP="00742ADB">
      <w:pPr>
        <w:widowControl w:val="0"/>
        <w:spacing w:before="120" w:after="120"/>
        <w:ind w:firstLine="567"/>
        <w:rPr>
          <w:color w:val="0D0D0D" w:themeColor="text1" w:themeTint="F2"/>
          <w:shd w:val="clear" w:color="auto" w:fill="FFFFFF"/>
          <w:lang w:val="de-DE"/>
        </w:rPr>
      </w:pPr>
      <w:r w:rsidRPr="00E177C4">
        <w:rPr>
          <w:color w:val="0D0D0D" w:themeColor="text1" w:themeTint="F2"/>
          <w:shd w:val="clear" w:color="auto" w:fill="FFFFFF"/>
          <w:lang w:val="de-DE"/>
        </w:rPr>
        <w:t xml:space="preserve">Nâng cấp </w:t>
      </w:r>
      <w:r w:rsidR="00C84DDF" w:rsidRPr="00E177C4">
        <w:rPr>
          <w:color w:val="0D0D0D" w:themeColor="text1" w:themeTint="F2"/>
          <w:shd w:val="clear" w:color="auto" w:fill="FFFFFF"/>
          <w:lang w:val="de-DE"/>
        </w:rPr>
        <w:t>C</w:t>
      </w:r>
      <w:r w:rsidRPr="00E177C4">
        <w:rPr>
          <w:color w:val="0D0D0D" w:themeColor="text1" w:themeTint="F2"/>
          <w:shd w:val="clear" w:color="auto" w:fill="FFFFFF"/>
          <w:lang w:val="de-DE"/>
        </w:rPr>
        <w:t xml:space="preserve">ơ sở dữ liệu </w:t>
      </w:r>
      <w:r w:rsidR="00C84DDF" w:rsidRPr="00E177C4">
        <w:rPr>
          <w:color w:val="0D0D0D" w:themeColor="text1" w:themeTint="F2"/>
          <w:shd w:val="clear" w:color="auto" w:fill="FFFFFF"/>
          <w:lang w:val="de-DE"/>
        </w:rPr>
        <w:t>quốc gia về tài sản công</w:t>
      </w:r>
      <w:r w:rsidRPr="00E177C4">
        <w:rPr>
          <w:color w:val="0D0D0D" w:themeColor="text1" w:themeTint="F2"/>
          <w:shd w:val="clear" w:color="auto" w:fill="FFFFFF"/>
          <w:lang w:val="de-DE"/>
        </w:rPr>
        <w:t xml:space="preserve">, </w:t>
      </w:r>
      <w:r w:rsidR="00C84DDF" w:rsidRPr="00E177C4">
        <w:rPr>
          <w:color w:val="0D0D0D" w:themeColor="text1" w:themeTint="F2"/>
          <w:shd w:val="clear" w:color="auto" w:fill="FFFFFF"/>
          <w:lang w:val="de-DE"/>
        </w:rPr>
        <w:t xml:space="preserve">kịp thời </w:t>
      </w:r>
      <w:r w:rsidRPr="00E177C4">
        <w:rPr>
          <w:color w:val="0D0D0D" w:themeColor="text1" w:themeTint="F2"/>
          <w:shd w:val="clear" w:color="auto" w:fill="FFFFFF"/>
          <w:lang w:val="de-DE"/>
        </w:rPr>
        <w:t>cập nhật, quản lý t</w:t>
      </w:r>
      <w:r w:rsidR="00C84DDF" w:rsidRPr="00E177C4">
        <w:rPr>
          <w:color w:val="0D0D0D" w:themeColor="text1" w:themeTint="F2"/>
          <w:shd w:val="clear" w:color="auto" w:fill="FFFFFF"/>
          <w:lang w:val="de-DE"/>
        </w:rPr>
        <w:t xml:space="preserve">hông tin của tất cả tài sản công; </w:t>
      </w:r>
      <w:r w:rsidRPr="00E177C4">
        <w:rPr>
          <w:color w:val="0D0D0D" w:themeColor="text1" w:themeTint="F2"/>
          <w:shd w:val="clear" w:color="auto" w:fill="FFFFFF"/>
          <w:lang w:val="de-DE"/>
        </w:rPr>
        <w:t xml:space="preserve">đẩy nhanh tiến độ </w:t>
      </w:r>
      <w:r w:rsidR="00C84DDF" w:rsidRPr="00E177C4">
        <w:rPr>
          <w:color w:val="0D0D0D" w:themeColor="text1" w:themeTint="F2"/>
          <w:shd w:val="clear" w:color="auto" w:fill="FFFFFF"/>
          <w:lang w:val="de-DE"/>
        </w:rPr>
        <w:t xml:space="preserve">xử lý </w:t>
      </w:r>
      <w:r w:rsidRPr="00E177C4">
        <w:rPr>
          <w:color w:val="0D0D0D" w:themeColor="text1" w:themeTint="F2"/>
          <w:shd w:val="clear" w:color="auto" w:fill="FFFFFF"/>
          <w:lang w:val="de-DE"/>
        </w:rPr>
        <w:t>tà</w:t>
      </w:r>
      <w:r w:rsidR="00C84DDF" w:rsidRPr="00E177C4">
        <w:rPr>
          <w:color w:val="0D0D0D" w:themeColor="text1" w:themeTint="F2"/>
          <w:shd w:val="clear" w:color="auto" w:fill="FFFFFF"/>
          <w:lang w:val="de-DE"/>
        </w:rPr>
        <w:t>i sản công</w:t>
      </w:r>
      <w:r w:rsidRPr="00E177C4">
        <w:rPr>
          <w:color w:val="0D0D0D" w:themeColor="text1" w:themeTint="F2"/>
          <w:shd w:val="clear" w:color="auto" w:fill="FFFFFF"/>
          <w:lang w:val="de-DE"/>
        </w:rPr>
        <w:t>, trụ sở làm việc sau khi sắp xếp</w:t>
      </w:r>
      <w:r w:rsidR="00F24284" w:rsidRPr="00E177C4">
        <w:rPr>
          <w:color w:val="0D0D0D" w:themeColor="text1" w:themeTint="F2"/>
          <w:shd w:val="clear" w:color="auto" w:fill="FFFFFF"/>
          <w:lang w:val="de-DE"/>
        </w:rPr>
        <w:t xml:space="preserve"> đơn vị hành chính</w:t>
      </w:r>
      <w:r w:rsidRPr="00E177C4">
        <w:rPr>
          <w:color w:val="0D0D0D" w:themeColor="text1" w:themeTint="F2"/>
          <w:shd w:val="clear" w:color="auto" w:fill="FFFFFF"/>
          <w:lang w:val="de-DE"/>
        </w:rPr>
        <w:t xml:space="preserve">; rà soát toàn bộ </w:t>
      </w:r>
      <w:r w:rsidR="00F24284" w:rsidRPr="00E177C4">
        <w:rPr>
          <w:color w:val="0D0D0D" w:themeColor="text1" w:themeTint="F2"/>
          <w:shd w:val="clear" w:color="auto" w:fill="FFFFFF"/>
          <w:lang w:val="de-DE"/>
        </w:rPr>
        <w:t>tài sản công, trụ sở làm việc không sử dụng hoặc sử dụng kém hiệu quả, không đúng mục đích để xử lý theo quy định.</w:t>
      </w:r>
    </w:p>
    <w:p w14:paraId="59A54C18" w14:textId="1F1D090C" w:rsidR="002A05AD" w:rsidRPr="00742ADB" w:rsidRDefault="0009554E" w:rsidP="00E177C4">
      <w:pPr>
        <w:widowControl w:val="0"/>
        <w:spacing w:before="120" w:after="120"/>
        <w:ind w:firstLine="567"/>
        <w:rPr>
          <w:color w:val="0D0D0D" w:themeColor="text1" w:themeTint="F2"/>
          <w:spacing w:val="-6"/>
          <w:shd w:val="clear" w:color="auto" w:fill="FFFFFF"/>
          <w:lang w:val="en-US"/>
        </w:rPr>
      </w:pPr>
      <w:r>
        <w:rPr>
          <w:color w:val="0D0D0D" w:themeColor="text1" w:themeTint="F2"/>
          <w:lang w:val="en-US"/>
        </w:rPr>
        <w:t>C</w:t>
      </w:r>
      <w:r w:rsidR="00E177C4" w:rsidRPr="00E177C4">
        <w:rPr>
          <w:color w:val="0D0D0D" w:themeColor="text1" w:themeTint="F2"/>
        </w:rPr>
        <w:t>ác Bộ, ngành</w:t>
      </w:r>
      <w:r>
        <w:rPr>
          <w:color w:val="0D0D0D" w:themeColor="text1" w:themeTint="F2"/>
          <w:lang w:val="en-US"/>
        </w:rPr>
        <w:t>, địa phương có</w:t>
      </w:r>
      <w:r w:rsidR="00E177C4" w:rsidRPr="00E177C4">
        <w:rPr>
          <w:color w:val="0D0D0D" w:themeColor="text1" w:themeTint="F2"/>
        </w:rPr>
        <w:t xml:space="preserve"> liên</w:t>
      </w:r>
      <w:r w:rsidR="00E177C4">
        <w:rPr>
          <w:color w:val="0D0D0D" w:themeColor="text1" w:themeTint="F2"/>
          <w:lang w:val="en-US"/>
        </w:rPr>
        <w:t xml:space="preserve"> </w:t>
      </w:r>
      <w:r w:rsidR="00E177C4" w:rsidRPr="00E177C4">
        <w:rPr>
          <w:color w:val="0D0D0D" w:themeColor="text1" w:themeTint="F2"/>
        </w:rPr>
        <w:t>quan khẩn trương hoàn thiện quy hoạch tỉnh, xã, đặc khu; chủ trì, phối hợp với các địa phương bố trí kinh phí, hoàn thiện trụ sở</w:t>
      </w:r>
      <w:r w:rsidR="00E177C4">
        <w:rPr>
          <w:color w:val="0D0D0D" w:themeColor="text1" w:themeTint="F2"/>
          <w:lang w:val="en-US"/>
        </w:rPr>
        <w:t xml:space="preserve"> </w:t>
      </w:r>
      <w:r w:rsidR="00E177C4" w:rsidRPr="00E177C4">
        <w:rPr>
          <w:color w:val="0D0D0D" w:themeColor="text1" w:themeTint="F2"/>
        </w:rPr>
        <w:t>trang thiết bị, phương tiện làm việc, xử lý trụ sở dôi dư bảo đảm điều kiện hoạt động</w:t>
      </w:r>
      <w:r w:rsidR="00E177C4">
        <w:rPr>
          <w:color w:val="0D0D0D" w:themeColor="text1" w:themeTint="F2"/>
          <w:lang w:val="en-US"/>
        </w:rPr>
        <w:t xml:space="preserve"> </w:t>
      </w:r>
      <w:r w:rsidR="00E177C4" w:rsidRPr="00E177C4">
        <w:rPr>
          <w:color w:val="0D0D0D" w:themeColor="text1" w:themeTint="F2"/>
        </w:rPr>
        <w:t>ổn định, hiệu quả; tiếp tục rà soát, sắp xếp, quản lý chặt chẽ, sử dụng hiệu quả tài sản</w:t>
      </w:r>
      <w:r w:rsidR="00E177C4">
        <w:rPr>
          <w:color w:val="0D0D0D" w:themeColor="text1" w:themeTint="F2"/>
          <w:lang w:val="en-US"/>
        </w:rPr>
        <w:t xml:space="preserve"> </w:t>
      </w:r>
      <w:r w:rsidR="00E177C4" w:rsidRPr="00E177C4">
        <w:rPr>
          <w:color w:val="0D0D0D" w:themeColor="text1" w:themeTint="F2"/>
        </w:rPr>
        <w:t>công đề xuất Chính phủ phương án xử lý và tiến độ xử lý đối với các cơ sở vật chất,</w:t>
      </w:r>
      <w:r w:rsidR="00E177C4">
        <w:rPr>
          <w:color w:val="0D0D0D" w:themeColor="text1" w:themeTint="F2"/>
          <w:lang w:val="en-US"/>
        </w:rPr>
        <w:t xml:space="preserve"> </w:t>
      </w:r>
      <w:r w:rsidR="00E177C4" w:rsidRPr="00E177C4">
        <w:rPr>
          <w:color w:val="0D0D0D" w:themeColor="text1" w:themeTint="F2"/>
        </w:rPr>
        <w:t>tài sản công dôi dư, tránh thất thoát, lãng phí, bảo đảm nguồn lực được sử dụng đúng</w:t>
      </w:r>
      <w:r w:rsidR="00E177C4">
        <w:rPr>
          <w:color w:val="0D0D0D" w:themeColor="text1" w:themeTint="F2"/>
          <w:lang w:val="en-US"/>
        </w:rPr>
        <w:t xml:space="preserve"> </w:t>
      </w:r>
      <w:r w:rsidR="00E177C4" w:rsidRPr="00E177C4">
        <w:rPr>
          <w:color w:val="0D0D0D" w:themeColor="text1" w:themeTint="F2"/>
        </w:rPr>
        <w:t>mục đích, hiệu quả</w:t>
      </w:r>
      <w:r w:rsidR="00AD1663" w:rsidRPr="00742ADB">
        <w:rPr>
          <w:color w:val="0D0D0D" w:themeColor="text1" w:themeTint="F2"/>
          <w:lang w:val="en-US"/>
        </w:rPr>
        <w:t xml:space="preserve">. </w:t>
      </w:r>
    </w:p>
    <w:p w14:paraId="3565172D" w14:textId="2CC3DFFE" w:rsidR="00E661C4" w:rsidRPr="00742ADB" w:rsidRDefault="009E3B46" w:rsidP="00742ADB">
      <w:pPr>
        <w:widowControl w:val="0"/>
        <w:spacing w:before="120" w:after="120"/>
        <w:ind w:firstLine="567"/>
        <w:rPr>
          <w:color w:val="0D0D0D" w:themeColor="text1" w:themeTint="F2"/>
          <w:spacing w:val="-2"/>
          <w:lang w:val="en-US"/>
        </w:rPr>
      </w:pPr>
      <w:r w:rsidRPr="00742ADB">
        <w:rPr>
          <w:color w:val="0D0D0D" w:themeColor="text1" w:themeTint="F2"/>
          <w:spacing w:val="-2"/>
          <w:shd w:val="clear" w:color="auto" w:fill="FFFFFF"/>
          <w:lang w:val="de-DE"/>
        </w:rPr>
        <w:t xml:space="preserve">8. </w:t>
      </w:r>
      <w:r w:rsidR="002A05AD" w:rsidRPr="00742ADB">
        <w:rPr>
          <w:color w:val="0D0D0D" w:themeColor="text1" w:themeTint="F2"/>
          <w:spacing w:val="-2"/>
          <w:shd w:val="clear" w:color="auto" w:fill="FFFFFF"/>
          <w:lang w:val="de-DE"/>
        </w:rPr>
        <w:t>Tập trung triển khai có hiệu quả nhiệm vụ chuyển đổi số theo yêu cầu tại các kết luận của Bộ Chính trị, Ban Bí thư và các kế hoạch, chương trình hành động của Chính phủ, Ban Chỉ đạo trung ương về phát triển khoa học công nghệ, đổi mới sáng tạo và chuyển đổi số.</w:t>
      </w:r>
      <w:r w:rsidR="00E661C4" w:rsidRPr="00742ADB">
        <w:rPr>
          <w:color w:val="0D0D0D" w:themeColor="text1" w:themeTint="F2"/>
          <w:spacing w:val="-2"/>
          <w:shd w:val="clear" w:color="auto" w:fill="FFFFFF"/>
          <w:lang w:val="de-DE"/>
        </w:rPr>
        <w:t xml:space="preserve"> N</w:t>
      </w:r>
      <w:r w:rsidR="00E661C4" w:rsidRPr="00742ADB">
        <w:rPr>
          <w:color w:val="0D0D0D" w:themeColor="text1" w:themeTint="F2"/>
          <w:spacing w:val="-2"/>
          <w:lang w:val="en-US"/>
        </w:rPr>
        <w:t xml:space="preserve">âng cao chất lượng, hiệu quả cung cấp </w:t>
      </w:r>
      <w:r w:rsidR="00A75836" w:rsidRPr="00742ADB">
        <w:rPr>
          <w:color w:val="0D0D0D" w:themeColor="text1" w:themeTint="F2"/>
          <w:spacing w:val="-2"/>
          <w:lang w:val="en-US"/>
        </w:rPr>
        <w:t>DVCTT</w:t>
      </w:r>
      <w:r w:rsidR="00E661C4" w:rsidRPr="00742ADB">
        <w:rPr>
          <w:color w:val="0D0D0D" w:themeColor="text1" w:themeTint="F2"/>
          <w:spacing w:val="-2"/>
          <w:lang w:val="en-US"/>
        </w:rPr>
        <w:t>, phát triển Cổng Dịch vụ công quốc gia tại Trung tâm dữ liệu quốc gia trở thành điểm “một cửa số” duy nhất, cung cấp các DVCTT tập trung của quốc gia,...</w:t>
      </w:r>
    </w:p>
    <w:p w14:paraId="0236E6C1" w14:textId="420416B7" w:rsidR="002A05AD" w:rsidRPr="006B5B3C" w:rsidRDefault="002A05AD" w:rsidP="00742ADB">
      <w:pPr>
        <w:widowControl w:val="0"/>
        <w:spacing w:before="120" w:after="120"/>
        <w:ind w:firstLine="567"/>
        <w:rPr>
          <w:color w:val="0D0D0D" w:themeColor="text1" w:themeTint="F2"/>
          <w:lang w:val="en-US"/>
        </w:rPr>
      </w:pPr>
      <w:r w:rsidRPr="006B5B3C">
        <w:rPr>
          <w:bCs/>
          <w:color w:val="0D0D0D" w:themeColor="text1" w:themeTint="F2"/>
        </w:rPr>
        <w:t>Bộ Khoa học và Công nghệ</w:t>
      </w:r>
      <w:r w:rsidRPr="006B5B3C">
        <w:rPr>
          <w:color w:val="0D0D0D" w:themeColor="text1" w:themeTint="F2"/>
        </w:rPr>
        <w:t xml:space="preserve"> </w:t>
      </w:r>
      <w:r w:rsidR="0009554E" w:rsidRPr="006B5B3C">
        <w:rPr>
          <w:color w:val="0D0D0D" w:themeColor="text1" w:themeTint="F2"/>
          <w:lang w:val="en-US"/>
        </w:rPr>
        <w:t xml:space="preserve">và các bộ, cơ quan </w:t>
      </w:r>
      <w:r w:rsidRPr="006B5B3C">
        <w:rPr>
          <w:color w:val="0D0D0D" w:themeColor="text1" w:themeTint="F2"/>
        </w:rPr>
        <w:t xml:space="preserve">liên quan </w:t>
      </w:r>
      <w:r w:rsidR="0009554E" w:rsidRPr="006B5B3C">
        <w:rPr>
          <w:color w:val="0D0D0D" w:themeColor="text1" w:themeTint="F2"/>
          <w:lang w:val="en-US"/>
        </w:rPr>
        <w:t>có</w:t>
      </w:r>
      <w:r w:rsidRPr="006B5B3C">
        <w:rPr>
          <w:color w:val="0D0D0D" w:themeColor="text1" w:themeTint="F2"/>
        </w:rPr>
        <w:t xml:space="preserve"> các giải pháp </w:t>
      </w:r>
      <w:r w:rsidR="0009554E" w:rsidRPr="006B5B3C">
        <w:rPr>
          <w:color w:val="0D0D0D" w:themeColor="text1" w:themeTint="F2"/>
          <w:lang w:val="en-US"/>
        </w:rPr>
        <w:t>nâng cấp</w:t>
      </w:r>
      <w:r w:rsidRPr="006B5B3C">
        <w:rPr>
          <w:color w:val="0D0D0D" w:themeColor="text1" w:themeTint="F2"/>
        </w:rPr>
        <w:t xml:space="preserve"> hạ tầng thông tin, hạ tầng số, tập trung, hiện đại, kết</w:t>
      </w:r>
      <w:r w:rsidRPr="006B5B3C">
        <w:rPr>
          <w:color w:val="0D0D0D" w:themeColor="text1" w:themeTint="F2"/>
          <w:lang w:val="en-US"/>
        </w:rPr>
        <w:t xml:space="preserve"> </w:t>
      </w:r>
      <w:r w:rsidRPr="006B5B3C">
        <w:rPr>
          <w:color w:val="0D0D0D" w:themeColor="text1" w:themeTint="F2"/>
        </w:rPr>
        <w:t>nối, đáp ứng đúng mục tiêu, yêu cầu của Chính phủ tại Nghị quyết số</w:t>
      </w:r>
      <w:r w:rsidRPr="006B5B3C">
        <w:rPr>
          <w:color w:val="0D0D0D" w:themeColor="text1" w:themeTint="F2"/>
          <w:lang w:val="en-US"/>
        </w:rPr>
        <w:t xml:space="preserve"> </w:t>
      </w:r>
      <w:r w:rsidRPr="006B5B3C">
        <w:rPr>
          <w:color w:val="0D0D0D" w:themeColor="text1" w:themeTint="F2"/>
        </w:rPr>
        <w:t>214/NQ</w:t>
      </w:r>
      <w:r w:rsidR="000367BC" w:rsidRPr="006B5B3C">
        <w:rPr>
          <w:color w:val="0D0D0D" w:themeColor="text1" w:themeTint="F2"/>
          <w:lang w:val="en-US"/>
        </w:rPr>
        <w:t>-</w:t>
      </w:r>
      <w:r w:rsidRPr="006B5B3C">
        <w:rPr>
          <w:color w:val="0D0D0D" w:themeColor="text1" w:themeTint="F2"/>
        </w:rPr>
        <w:t>CP ngày 23</w:t>
      </w:r>
      <w:r w:rsidRPr="006B5B3C">
        <w:rPr>
          <w:color w:val="0D0D0D" w:themeColor="text1" w:themeTint="F2"/>
          <w:lang w:val="en-US"/>
        </w:rPr>
        <w:t>/7</w:t>
      </w:r>
      <w:r w:rsidR="00C10129" w:rsidRPr="006B5B3C">
        <w:rPr>
          <w:color w:val="0D0D0D" w:themeColor="text1" w:themeTint="F2"/>
          <w:lang w:val="en-US"/>
        </w:rPr>
        <w:t>/</w:t>
      </w:r>
      <w:r w:rsidRPr="006B5B3C">
        <w:rPr>
          <w:color w:val="0D0D0D" w:themeColor="text1" w:themeTint="F2"/>
        </w:rPr>
        <w:t xml:space="preserve">2025; tập trung chỉ đạo, hướng dẫn các địa phương sáp nhập hợp nhất hạ tầng, dữ liệu đảm bảo thông suốt giải quyết các </w:t>
      </w:r>
      <w:r w:rsidRPr="006B5B3C">
        <w:rPr>
          <w:color w:val="0D0D0D" w:themeColor="text1" w:themeTint="F2"/>
          <w:lang w:val="en-US"/>
        </w:rPr>
        <w:t>TTHC cho</w:t>
      </w:r>
      <w:r w:rsidRPr="006B5B3C">
        <w:rPr>
          <w:color w:val="0D0D0D" w:themeColor="text1" w:themeTint="F2"/>
        </w:rPr>
        <w:t xml:space="preserve"> người dân, doanh nghiệp</w:t>
      </w:r>
      <w:r w:rsidR="001853CC" w:rsidRPr="006B5B3C">
        <w:rPr>
          <w:color w:val="0D0D0D" w:themeColor="text1" w:themeTint="F2"/>
          <w:lang w:val="en-US"/>
        </w:rPr>
        <w:t>; chỉ đạo, hướng dẫn đồng bộ các phần mềm dùng chung; tích hợp các hệ thống cơ sở dữ liệu quốc gia, nâng cấp hạ tầng công nghệ thông tin bảo đảm hiệu quả thực hiện chuyển đổi số cấp xã.</w:t>
      </w:r>
    </w:p>
    <w:p w14:paraId="0F3F1F95" w14:textId="1A90C52F" w:rsidR="002A05AD" w:rsidRPr="006B5B3C" w:rsidRDefault="0009554E" w:rsidP="00742ADB">
      <w:pPr>
        <w:widowControl w:val="0"/>
        <w:spacing w:before="120" w:after="120"/>
        <w:ind w:firstLine="567"/>
        <w:rPr>
          <w:color w:val="0D0D0D" w:themeColor="text1" w:themeTint="F2"/>
          <w:lang w:val="en-US"/>
        </w:rPr>
      </w:pPr>
      <w:r w:rsidRPr="006B5B3C">
        <w:rPr>
          <w:bCs/>
          <w:color w:val="0D0D0D" w:themeColor="text1" w:themeTint="F2"/>
          <w:lang w:val="en-US"/>
        </w:rPr>
        <w:t>Các bộ, ngành liên quan</w:t>
      </w:r>
      <w:r w:rsidR="002A05AD" w:rsidRPr="006B5B3C">
        <w:rPr>
          <w:bCs/>
          <w:color w:val="0D0D0D" w:themeColor="text1" w:themeTint="F2"/>
        </w:rPr>
        <w:t xml:space="preserve"> </w:t>
      </w:r>
      <w:r w:rsidR="002A05AD" w:rsidRPr="006B5B3C">
        <w:rPr>
          <w:color w:val="0D0D0D" w:themeColor="text1" w:themeTint="F2"/>
        </w:rPr>
        <w:t>khẩn trương ban hành văn bản hướng dẫn cụ thể,</w:t>
      </w:r>
      <w:r w:rsidR="002A05AD" w:rsidRPr="006B5B3C">
        <w:rPr>
          <w:color w:val="0D0D0D" w:themeColor="text1" w:themeTint="F2"/>
          <w:lang w:val="en-US"/>
        </w:rPr>
        <w:t xml:space="preserve"> </w:t>
      </w:r>
      <w:r w:rsidR="002A05AD" w:rsidRPr="006B5B3C">
        <w:rPr>
          <w:color w:val="0D0D0D" w:themeColor="text1" w:themeTint="F2"/>
        </w:rPr>
        <w:t>thống nhất về trình tự, thủ tục phân quyền khai thác Cơ sở dữ liệu quốc gia về</w:t>
      </w:r>
      <w:r w:rsidR="002A05AD" w:rsidRPr="006B5B3C">
        <w:rPr>
          <w:color w:val="0D0D0D" w:themeColor="text1" w:themeTint="F2"/>
          <w:lang w:val="en-US"/>
        </w:rPr>
        <w:t xml:space="preserve"> </w:t>
      </w:r>
      <w:r w:rsidR="002A05AD" w:rsidRPr="006B5B3C">
        <w:rPr>
          <w:color w:val="0D0D0D" w:themeColor="text1" w:themeTint="F2"/>
        </w:rPr>
        <w:t>dân</w:t>
      </w:r>
      <w:r w:rsidR="002A05AD" w:rsidRPr="006B5B3C">
        <w:rPr>
          <w:color w:val="0D0D0D" w:themeColor="text1" w:themeTint="F2"/>
          <w:lang w:val="en-US"/>
        </w:rPr>
        <w:t xml:space="preserve"> </w:t>
      </w:r>
      <w:r w:rsidR="002A05AD" w:rsidRPr="006B5B3C">
        <w:rPr>
          <w:color w:val="0D0D0D" w:themeColor="text1" w:themeTint="F2"/>
        </w:rPr>
        <w:t xml:space="preserve">cư cho cán bộ tại </w:t>
      </w:r>
      <w:r w:rsidR="00E661C4" w:rsidRPr="006B5B3C">
        <w:rPr>
          <w:color w:val="0D0D0D" w:themeColor="text1" w:themeTint="F2"/>
          <w:lang w:val="en-US"/>
        </w:rPr>
        <w:t>B</w:t>
      </w:r>
      <w:r w:rsidR="002A05AD" w:rsidRPr="006B5B3C">
        <w:rPr>
          <w:color w:val="0D0D0D" w:themeColor="text1" w:themeTint="F2"/>
        </w:rPr>
        <w:t xml:space="preserve">ộ </w:t>
      </w:r>
      <w:r w:rsidR="00E661C4" w:rsidRPr="006B5B3C">
        <w:rPr>
          <w:color w:val="0D0D0D" w:themeColor="text1" w:themeTint="F2"/>
          <w:lang w:val="en-US"/>
        </w:rPr>
        <w:t>phận tiếp nhận và trả kết quả các cấp,</w:t>
      </w:r>
      <w:r w:rsidR="002A05AD" w:rsidRPr="006B5B3C">
        <w:rPr>
          <w:color w:val="0D0D0D" w:themeColor="text1" w:themeTint="F2"/>
        </w:rPr>
        <w:t xml:space="preserve"> bảo</w:t>
      </w:r>
      <w:r w:rsidR="002A05AD" w:rsidRPr="006B5B3C">
        <w:rPr>
          <w:color w:val="0D0D0D" w:themeColor="text1" w:themeTint="F2"/>
          <w:lang w:val="en-US"/>
        </w:rPr>
        <w:t xml:space="preserve"> </w:t>
      </w:r>
      <w:r w:rsidR="002A05AD" w:rsidRPr="006B5B3C">
        <w:rPr>
          <w:color w:val="0D0D0D" w:themeColor="text1" w:themeTint="F2"/>
        </w:rPr>
        <w:t>đảm việc khai thác được thực hiện kịp thời, đúng quy định và hiệu</w:t>
      </w:r>
      <w:r w:rsidR="002A05AD" w:rsidRPr="006B5B3C">
        <w:rPr>
          <w:color w:val="0D0D0D" w:themeColor="text1" w:themeTint="F2"/>
          <w:lang w:val="en-US"/>
        </w:rPr>
        <w:t xml:space="preserve"> </w:t>
      </w:r>
      <w:r w:rsidR="002A05AD" w:rsidRPr="006B5B3C">
        <w:rPr>
          <w:color w:val="0D0D0D" w:themeColor="text1" w:themeTint="F2"/>
        </w:rPr>
        <w:t>quả</w:t>
      </w:r>
      <w:r w:rsidR="00E661C4" w:rsidRPr="006B5B3C">
        <w:rPr>
          <w:color w:val="0D0D0D" w:themeColor="text1" w:themeTint="F2"/>
          <w:lang w:val="en-US"/>
        </w:rPr>
        <w:t>.</w:t>
      </w:r>
    </w:p>
    <w:p w14:paraId="03AB43B8" w14:textId="2E27611A" w:rsidR="00E661C4" w:rsidRPr="00742ADB" w:rsidRDefault="0009554E" w:rsidP="00742ADB">
      <w:pPr>
        <w:widowControl w:val="0"/>
        <w:spacing w:before="120" w:after="120"/>
        <w:ind w:firstLine="567"/>
        <w:rPr>
          <w:color w:val="0D0D0D" w:themeColor="text1" w:themeTint="F2"/>
          <w:lang w:val="en-US"/>
        </w:rPr>
      </w:pPr>
      <w:r w:rsidRPr="006B5B3C">
        <w:rPr>
          <w:bCs/>
          <w:color w:val="0D0D0D" w:themeColor="text1" w:themeTint="F2"/>
          <w:lang w:val="en-US"/>
        </w:rPr>
        <w:t>Ư</w:t>
      </w:r>
      <w:r w:rsidR="00E661C4" w:rsidRPr="006B5B3C">
        <w:rPr>
          <w:color w:val="0D0D0D" w:themeColor="text1" w:themeTint="F2"/>
        </w:rPr>
        <w:t xml:space="preserve">u tiên nguồn ngân sách để phục vụ số hóa tài liệu, hồ sơ; đầu tư đồng bộ hạ tầng công nghệ thông tin, trang thiết bị cần thiết (máy tính, đường </w:t>
      </w:r>
      <w:r w:rsidR="00952DDA" w:rsidRPr="006B5B3C">
        <w:rPr>
          <w:color w:val="0D0D0D" w:themeColor="text1" w:themeTint="F2"/>
          <w:lang w:val="en-US"/>
        </w:rPr>
        <w:t>truyền</w:t>
      </w:r>
      <w:r w:rsidR="00952DDA" w:rsidRPr="006B5B3C">
        <w:rPr>
          <w:color w:val="0D0D0D" w:themeColor="text1" w:themeTint="F2"/>
        </w:rPr>
        <w:t xml:space="preserve"> </w:t>
      </w:r>
      <w:r w:rsidR="00E661C4" w:rsidRPr="006B5B3C">
        <w:rPr>
          <w:color w:val="0D0D0D" w:themeColor="text1" w:themeTint="F2"/>
        </w:rPr>
        <w:t>internet) cho các xã, phường, đặc</w:t>
      </w:r>
      <w:r w:rsidR="00E661C4" w:rsidRPr="00742ADB">
        <w:rPr>
          <w:color w:val="0D0D0D" w:themeColor="text1" w:themeTint="F2"/>
        </w:rPr>
        <w:t xml:space="preserve"> khu mới thành lập, đặc biệt là ở các địa phương miền núi, khó khăn.</w:t>
      </w:r>
    </w:p>
    <w:p w14:paraId="5C5190E1" w14:textId="4E70C8EC" w:rsidR="00B615C1" w:rsidRPr="009B3F94" w:rsidRDefault="007A509E" w:rsidP="0003384F">
      <w:pPr>
        <w:widowControl w:val="0"/>
        <w:spacing w:before="120" w:after="120" w:line="264" w:lineRule="auto"/>
        <w:ind w:firstLine="567"/>
        <w:rPr>
          <w:spacing w:val="-2"/>
          <w:lang w:val="en-US"/>
        </w:rPr>
      </w:pPr>
      <w:r w:rsidRPr="00BE6530">
        <w:rPr>
          <w:noProof/>
          <w:spacing w:val="-2"/>
          <w:lang w:val="en-US"/>
        </w:rPr>
        <mc:AlternateContent>
          <mc:Choice Requires="wps">
            <w:drawing>
              <wp:anchor distT="0" distB="0" distL="114300" distR="114300" simplePos="0" relativeHeight="251659264" behindDoc="0" locked="0" layoutInCell="1" allowOverlap="1" wp14:anchorId="0C361565" wp14:editId="4153FF2A">
                <wp:simplePos x="0" y="0"/>
                <wp:positionH relativeFrom="column">
                  <wp:posOffset>1377950</wp:posOffset>
                </wp:positionH>
                <wp:positionV relativeFrom="paragraph">
                  <wp:posOffset>153670</wp:posOffset>
                </wp:positionV>
                <wp:extent cx="2689860" cy="12065"/>
                <wp:effectExtent l="10160" t="7620" r="5080" b="8890"/>
                <wp:wrapNone/>
                <wp:docPr id="108042663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986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5BEFB" id="AutoShape 8" o:spid="_x0000_s1026" type="#_x0000_t32" style="position:absolute;margin-left:108.5pt;margin-top:12.1pt;width:211.8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"/>
            </w:pict>
          </mc:Fallback>
        </mc:AlternateContent>
      </w:r>
    </w:p>
    <w:sectPr w:rsidR="00B615C1" w:rsidRPr="009B3F94" w:rsidSect="000171EE">
      <w:headerReference w:type="default" r:id="rId8"/>
      <w:footerReference w:type="even" r:id="rId9"/>
      <w:footerReference w:type="default" r:id="rId10"/>
      <w:pgSz w:w="11909" w:h="16834" w:code="9"/>
      <w:pgMar w:top="1134" w:right="1134" w:bottom="1134" w:left="1701" w:header="737" w:footer="35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6549" w14:textId="77777777" w:rsidR="003311B3" w:rsidRDefault="003311B3" w:rsidP="006F5451">
      <w:r>
        <w:separator/>
      </w:r>
    </w:p>
  </w:endnote>
  <w:endnote w:type="continuationSeparator" w:id="0">
    <w:p w14:paraId="5B2C6921" w14:textId="77777777" w:rsidR="003311B3" w:rsidRDefault="003311B3" w:rsidP="006F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tka Small">
    <w:panose1 w:val="00000000000000000000"/>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eeSerifItalic">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4108" w14:textId="77777777" w:rsidR="00126F3D" w:rsidRDefault="00126F3D" w:rsidP="007A4C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405AF37" w14:textId="77777777" w:rsidR="00126F3D" w:rsidRDefault="00126F3D" w:rsidP="007A4C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08DB" w14:textId="77777777" w:rsidR="00126F3D" w:rsidRDefault="00126F3D" w:rsidP="007A4C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6ED7D" w14:textId="77777777" w:rsidR="003311B3" w:rsidRDefault="003311B3" w:rsidP="006F5451">
      <w:r>
        <w:separator/>
      </w:r>
    </w:p>
  </w:footnote>
  <w:footnote w:type="continuationSeparator" w:id="0">
    <w:p w14:paraId="47A91D5F" w14:textId="77777777" w:rsidR="003311B3" w:rsidRDefault="003311B3" w:rsidP="006F5451">
      <w:r>
        <w:continuationSeparator/>
      </w:r>
    </w:p>
  </w:footnote>
  <w:footnote w:id="1">
    <w:p w14:paraId="2FCA46C8" w14:textId="209B6982" w:rsidR="0085070B" w:rsidRPr="00CB19D6" w:rsidRDefault="0085070B" w:rsidP="00831BAF">
      <w:pPr>
        <w:pStyle w:val="FootnoteText"/>
        <w:ind w:firstLine="284"/>
        <w:rPr>
          <w:sz w:val="18"/>
          <w:szCs w:val="18"/>
          <w:lang w:val="en-US"/>
        </w:rPr>
      </w:pPr>
      <w:r w:rsidRPr="00CB19D6">
        <w:rPr>
          <w:rStyle w:val="FootnoteReference"/>
          <w:sz w:val="18"/>
          <w:szCs w:val="18"/>
        </w:rPr>
        <w:footnoteRef/>
      </w:r>
      <w:r w:rsidRPr="00CB19D6">
        <w:rPr>
          <w:sz w:val="18"/>
          <w:szCs w:val="18"/>
        </w:rPr>
        <w:t xml:space="preserve"> </w:t>
      </w:r>
      <w:r w:rsidR="000D0657" w:rsidRPr="00CB19D6">
        <w:rPr>
          <w:sz w:val="18"/>
          <w:szCs w:val="18"/>
          <w:lang w:val="en-US"/>
        </w:rPr>
        <w:t>Một số văn bản chỉ đạo nổi bật của Chính phủ, Thủ tướng Chính phủ</w:t>
      </w:r>
      <w:r w:rsidRPr="00CB19D6">
        <w:rPr>
          <w:sz w:val="18"/>
          <w:szCs w:val="18"/>
          <w:lang w:val="en-US"/>
        </w:rPr>
        <w:t xml:space="preserve">: Nghị quyết số 04/2025/NQ-CP ngày 20/8/2025 về tháo gỡ khó khăn, vướng mắc trong triển khai các dự án, nhiệm vụ ứng dụng </w:t>
      </w:r>
      <w:r w:rsidR="00F574E1">
        <w:rPr>
          <w:sz w:val="18"/>
          <w:szCs w:val="18"/>
          <w:lang w:val="en-US"/>
        </w:rPr>
        <w:t>CNTT</w:t>
      </w:r>
      <w:r w:rsidRPr="00CB19D6">
        <w:rPr>
          <w:sz w:val="18"/>
          <w:szCs w:val="18"/>
          <w:lang w:val="en-US"/>
        </w:rPr>
        <w:t xml:space="preserve"> sử dụng nguồn vốn ngân sách nhà nước; Nghị quyết số 268/NQ-CP ngày 31/8/2025 về tình hình triển khai thực hiện và vận hành mô hình chính quyền địa phương 2 cấp;</w:t>
      </w:r>
      <w:r w:rsidRPr="00CB19D6">
        <w:rPr>
          <w:sz w:val="18"/>
          <w:szCs w:val="18"/>
        </w:rPr>
        <w:t xml:space="preserve"> </w:t>
      </w:r>
      <w:r w:rsidRPr="00CB19D6">
        <w:rPr>
          <w:sz w:val="18"/>
          <w:szCs w:val="18"/>
          <w:lang w:val="en-US"/>
        </w:rPr>
        <w:t xml:space="preserve">Công điện số 144/CĐ-TTg ngày 28/8/2025 của Thủ tướng CP về việc bảo đảm cắt giảm, đơn giản hóa </w:t>
      </w:r>
      <w:r w:rsidR="000D0657" w:rsidRPr="00CB19D6">
        <w:rPr>
          <w:sz w:val="18"/>
          <w:szCs w:val="18"/>
          <w:lang w:val="en-US"/>
        </w:rPr>
        <w:t>TTHC</w:t>
      </w:r>
      <w:r w:rsidRPr="00CB19D6">
        <w:rPr>
          <w:sz w:val="18"/>
          <w:szCs w:val="18"/>
          <w:lang w:val="en-US"/>
        </w:rPr>
        <w:t xml:space="preserve">, điều kiện kinh doanh và thực hiện </w:t>
      </w:r>
      <w:r w:rsidR="000D0657" w:rsidRPr="00CB19D6">
        <w:rPr>
          <w:sz w:val="18"/>
          <w:szCs w:val="18"/>
          <w:lang w:val="en-US"/>
        </w:rPr>
        <w:t>TTHC</w:t>
      </w:r>
      <w:r w:rsidRPr="00CB19D6">
        <w:rPr>
          <w:sz w:val="18"/>
          <w:szCs w:val="18"/>
          <w:lang w:val="en-US"/>
        </w:rPr>
        <w:t xml:space="preserve"> thông suốt, hiệu quả trong triển khai chính quyền địa phương 02 cấp; Công điện 130/CĐ-TTg ngày 08/8/2025 của Thủ tướng CP về việc tập trung rà soát, kịp thời tháo gỡ các vướng mắc do quy định pháp luật trong lĩnh vực khoáng sản, đất đai;</w:t>
      </w:r>
      <w:r w:rsidRPr="00CB19D6">
        <w:rPr>
          <w:sz w:val="18"/>
          <w:szCs w:val="18"/>
        </w:rPr>
        <w:t xml:space="preserve"> </w:t>
      </w:r>
      <w:r w:rsidRPr="00CB19D6">
        <w:rPr>
          <w:sz w:val="18"/>
          <w:szCs w:val="18"/>
          <w:lang w:val="en-US"/>
        </w:rPr>
        <w:t>Công điện số 80/CĐ-TTg ngày 01/6/2025 của Thủ tướng CP về việc đẩy mạnh công tác triển khai thực hiện phương án xử lý tài sản sau sắp xếp, tổ chức bộ máy, đơn vị hành chính các cấp,…</w:t>
      </w:r>
    </w:p>
  </w:footnote>
  <w:footnote w:id="2">
    <w:p w14:paraId="7E0A3793" w14:textId="77777777" w:rsidR="00CF50F9" w:rsidRPr="00CB19D6" w:rsidRDefault="00CF50F9" w:rsidP="00831BAF">
      <w:pPr>
        <w:pStyle w:val="FootnoteText"/>
        <w:ind w:firstLine="284"/>
        <w:rPr>
          <w:sz w:val="18"/>
          <w:szCs w:val="18"/>
          <w:lang w:val="en-US"/>
        </w:rPr>
      </w:pPr>
      <w:r w:rsidRPr="00CB19D6">
        <w:rPr>
          <w:rStyle w:val="FootnoteReference"/>
          <w:sz w:val="18"/>
          <w:szCs w:val="18"/>
        </w:rPr>
        <w:footnoteRef/>
      </w:r>
      <w:r w:rsidRPr="00CB19D6">
        <w:rPr>
          <w:sz w:val="18"/>
          <w:szCs w:val="18"/>
        </w:rPr>
        <w:t xml:space="preserve"> </w:t>
      </w:r>
      <w:r w:rsidR="00E677D4" w:rsidRPr="00CB19D6">
        <w:rPr>
          <w:sz w:val="18"/>
          <w:szCs w:val="18"/>
          <w:lang w:val="en-US"/>
        </w:rPr>
        <w:t xml:space="preserve">Một số văn bản điển hình </w:t>
      </w:r>
      <w:r w:rsidR="0082612E" w:rsidRPr="004E395E">
        <w:rPr>
          <w:sz w:val="18"/>
          <w:szCs w:val="18"/>
          <w:lang w:val="en-US"/>
        </w:rPr>
        <w:t xml:space="preserve">của các Bộ, </w:t>
      </w:r>
      <w:r w:rsidR="00E677D4" w:rsidRPr="00CB19D6">
        <w:rPr>
          <w:sz w:val="18"/>
          <w:szCs w:val="18"/>
          <w:lang w:val="en-US"/>
        </w:rPr>
        <w:t xml:space="preserve">như: </w:t>
      </w:r>
      <w:r w:rsidRPr="00CB19D6">
        <w:rPr>
          <w:sz w:val="18"/>
          <w:szCs w:val="18"/>
          <w:lang w:val="en-US"/>
        </w:rPr>
        <w:t xml:space="preserve">Công văn số </w:t>
      </w:r>
      <w:r w:rsidRPr="00CB19D6">
        <w:rPr>
          <w:sz w:val="18"/>
          <w:szCs w:val="18"/>
        </w:rPr>
        <w:t>4158/BTP-BTTP</w:t>
      </w:r>
      <w:r w:rsidRPr="00CB19D6">
        <w:rPr>
          <w:sz w:val="18"/>
          <w:szCs w:val="18"/>
          <w:lang w:val="en-US"/>
        </w:rPr>
        <w:t xml:space="preserve"> ngày 11/7/2025 của Bộ Tư pháp </w:t>
      </w:r>
      <w:r w:rsidRPr="00CB19D6">
        <w:rPr>
          <w:sz w:val="18"/>
          <w:szCs w:val="18"/>
        </w:rPr>
        <w:t>hướng dẫn một số vướng mắc trong lĩnh vực chứng thực</w:t>
      </w:r>
      <w:r w:rsidR="00F60E19" w:rsidRPr="004E395E">
        <w:rPr>
          <w:sz w:val="18"/>
          <w:szCs w:val="18"/>
          <w:lang w:val="en-US"/>
        </w:rPr>
        <w:t>; Công văn số 4177/BNV-TCBC ngày 05/5/2025 của Bộ Nội vụ về hướng dẫn thực hiện Nghị định 178/2024/NĐ-CP và Nghị định 67/2025/NĐ-CP</w:t>
      </w:r>
      <w:r w:rsidR="003C3472" w:rsidRPr="004E395E">
        <w:rPr>
          <w:sz w:val="18"/>
          <w:szCs w:val="18"/>
          <w:lang w:val="en-US"/>
        </w:rPr>
        <w:t xml:space="preserve">; </w:t>
      </w:r>
      <w:r w:rsidR="00F60E19" w:rsidRPr="004E395E">
        <w:rPr>
          <w:sz w:val="18"/>
          <w:szCs w:val="18"/>
          <w:lang w:val="en-US"/>
        </w:rPr>
        <w:t>Công điện số 05/CĐ-BTC ngày 25/7/2025 của Bộ Tài chính về đẩy mạnh tháo gỡ khó khăn, vướng mắc trong thực hiện mô hình tổ chức chính quyền địa phương 2 cấp đối với lĩnh vực ngân sách nhà nước, thuế, quản lý công sản và đăng ký kinh doanh</w:t>
      </w:r>
      <w:r w:rsidR="003C3472" w:rsidRPr="004E395E">
        <w:rPr>
          <w:sz w:val="18"/>
          <w:szCs w:val="18"/>
          <w:lang w:val="en-US"/>
        </w:rPr>
        <w:t>,…</w:t>
      </w:r>
    </w:p>
  </w:footnote>
  <w:footnote w:id="3">
    <w:p w14:paraId="7B2D5E0C" w14:textId="7344C31A" w:rsidR="00F574E1" w:rsidRPr="002E4EDC" w:rsidRDefault="00F574E1" w:rsidP="002E4EDC">
      <w:pPr>
        <w:pStyle w:val="FootnoteText"/>
        <w:ind w:firstLine="284"/>
        <w:rPr>
          <w:sz w:val="18"/>
          <w:szCs w:val="18"/>
          <w:lang w:val="en-US"/>
        </w:rPr>
      </w:pPr>
      <w:r w:rsidRPr="002E4EDC">
        <w:rPr>
          <w:rStyle w:val="FootnoteReference"/>
          <w:sz w:val="18"/>
          <w:szCs w:val="18"/>
        </w:rPr>
        <w:footnoteRef/>
      </w:r>
      <w:r w:rsidRPr="002E4EDC">
        <w:rPr>
          <w:sz w:val="18"/>
          <w:szCs w:val="18"/>
        </w:rPr>
        <w:t xml:space="preserve"> </w:t>
      </w:r>
      <w:r w:rsidRPr="002E4EDC">
        <w:rPr>
          <w:sz w:val="18"/>
          <w:szCs w:val="18"/>
          <w:lang w:val="en-US"/>
        </w:rPr>
        <w:t>Chính phủ ban hành các nghị quyết: Nghị quyết số 303/NQ-CP ngày 03/10/2025 về giải pháp thực hiện hiệu quả chính quyền địa phương 2 cấp; Nghị quyết số 316/NQ-CP ngày 08/10/2025 phiên họp Chính phủ thường kỳ tháng 9 năm 2025; Nghị quyết số 332/NQ-CP ngày 15/10/2025 về số lượng cấp phó của phòng chuyên môn và tương đương, Trung tâm Phục vụ hành chính công thuộc UBND xã, phường, đặc khu thuộc tỉnh, thành phố; Nghị định số 275/2025/NĐ-CP ngày 22/10/2025 về sửa đổi, bổ sung một số điều của Nghị định số 85/2025/NĐ-CP ngày 08/4/2025 của Chính phủ quy định chi tiết thi hành một số điều của Luật Đầu tư công; Nghị định số 278/2025/NĐ-CP ngày 22/10/2025 quy định về kết nối, chia sẻ dữ liệu bắt buộc giữa các cơ quan thuộc hệ thống Chính trị…</w:t>
      </w:r>
    </w:p>
  </w:footnote>
  <w:footnote w:id="4">
    <w:p w14:paraId="7D88C55A" w14:textId="2DB42B06" w:rsidR="002E4EDC" w:rsidRPr="002E4EDC" w:rsidRDefault="002E4EDC" w:rsidP="002E4EDC">
      <w:pPr>
        <w:pStyle w:val="FootnoteText"/>
        <w:ind w:firstLine="284"/>
        <w:rPr>
          <w:sz w:val="18"/>
          <w:szCs w:val="18"/>
          <w:lang w:val="en-US"/>
        </w:rPr>
      </w:pPr>
      <w:r w:rsidRPr="002E4EDC">
        <w:rPr>
          <w:rStyle w:val="FootnoteReference"/>
          <w:sz w:val="18"/>
          <w:szCs w:val="18"/>
        </w:rPr>
        <w:footnoteRef/>
      </w:r>
      <w:r w:rsidRPr="002E4EDC">
        <w:rPr>
          <w:sz w:val="18"/>
          <w:szCs w:val="18"/>
        </w:rPr>
        <w:t xml:space="preserve"> </w:t>
      </w:r>
      <w:r w:rsidRPr="002E4EDC">
        <w:rPr>
          <w:sz w:val="18"/>
          <w:szCs w:val="18"/>
          <w:lang w:val="en-US"/>
        </w:rPr>
        <w:t>Ban Chỉ đạo Chính phủ đã ban hành Công văn số 145/CV-BCĐ ngày 08/10/2025 về việc kiện toàn hệ thống tổ chức thực hiện nhiệm vụ khuyến nông ở địa phương; Công văn số 20/CV-BCĐ ngày 17/10/2025 về việc thành lập đơn vị sự nghiệp công lập cung ứng các dịch vụ sự nghiệp đa ngành, đa lĩnh vực ở cấp xã.</w:t>
      </w:r>
    </w:p>
  </w:footnote>
  <w:footnote w:id="5">
    <w:p w14:paraId="69030932" w14:textId="77777777" w:rsidR="00EF4A91" w:rsidRPr="004E395E" w:rsidRDefault="00EF4A91" w:rsidP="00831BAF">
      <w:pPr>
        <w:pStyle w:val="FootnoteText"/>
        <w:ind w:firstLine="284"/>
        <w:rPr>
          <w:sz w:val="18"/>
          <w:szCs w:val="18"/>
          <w:lang w:val="en-US"/>
        </w:rPr>
      </w:pPr>
      <w:r w:rsidRPr="004E395E">
        <w:rPr>
          <w:rStyle w:val="FootnoteReference"/>
          <w:sz w:val="18"/>
          <w:szCs w:val="18"/>
        </w:rPr>
        <w:footnoteRef/>
      </w:r>
      <w:r w:rsidRPr="004E395E">
        <w:rPr>
          <w:sz w:val="18"/>
          <w:szCs w:val="18"/>
        </w:rPr>
        <w:t xml:space="preserve"> </w:t>
      </w:r>
      <w:r w:rsidRPr="004E395E">
        <w:rPr>
          <w:sz w:val="18"/>
          <w:szCs w:val="18"/>
          <w:lang w:val="en-US"/>
        </w:rPr>
        <w:t>Công văn số 136/BNV-CCHC ngày 07/3/2025 về việc rà soát, hợp nhất kế hoạch và thực hiện chế độ báo cáo công tác cải cách hành chính.</w:t>
      </w:r>
    </w:p>
  </w:footnote>
  <w:footnote w:id="6">
    <w:p w14:paraId="3484BAAD" w14:textId="77777777" w:rsidR="004E395E" w:rsidRPr="00CB19D6" w:rsidRDefault="004E395E" w:rsidP="00831BAF">
      <w:pPr>
        <w:pStyle w:val="FootnoteText"/>
        <w:ind w:firstLine="284"/>
        <w:rPr>
          <w:sz w:val="18"/>
          <w:szCs w:val="18"/>
          <w:lang w:val="en-US"/>
        </w:rPr>
      </w:pPr>
      <w:r w:rsidRPr="00CB19D6">
        <w:rPr>
          <w:rStyle w:val="FootnoteReference"/>
          <w:sz w:val="18"/>
          <w:szCs w:val="18"/>
        </w:rPr>
        <w:footnoteRef/>
      </w:r>
      <w:r w:rsidRPr="00CB19D6">
        <w:rPr>
          <w:sz w:val="18"/>
          <w:szCs w:val="18"/>
        </w:rPr>
        <w:t xml:space="preserve"> </w:t>
      </w:r>
      <w:r w:rsidRPr="00CB19D6">
        <w:rPr>
          <w:sz w:val="18"/>
          <w:szCs w:val="18"/>
          <w:lang w:val="en-US"/>
        </w:rPr>
        <w:t xml:space="preserve">Hướng dẫn tại </w:t>
      </w:r>
      <w:r w:rsidRPr="00CB19D6">
        <w:rPr>
          <w:sz w:val="18"/>
          <w:szCs w:val="18"/>
        </w:rPr>
        <w:t xml:space="preserve">Công văn </w:t>
      </w:r>
      <w:r w:rsidRPr="00CB19D6">
        <w:rPr>
          <w:sz w:val="18"/>
          <w:szCs w:val="18"/>
          <w:lang w:val="en-US"/>
        </w:rPr>
        <w:t xml:space="preserve">số </w:t>
      </w:r>
      <w:r w:rsidRPr="00CB19D6">
        <w:rPr>
          <w:sz w:val="18"/>
          <w:szCs w:val="18"/>
        </w:rPr>
        <w:t>4168/BNV-CQĐP ngày 23/6/2025</w:t>
      </w:r>
      <w:r w:rsidRPr="00CB19D6">
        <w:rPr>
          <w:sz w:val="18"/>
          <w:szCs w:val="18"/>
          <w:lang w:val="en-US"/>
        </w:rPr>
        <w:t xml:space="preserve"> của Bộ Nội vụ</w:t>
      </w:r>
    </w:p>
  </w:footnote>
  <w:footnote w:id="7">
    <w:p w14:paraId="5858E638" w14:textId="7B990A9C" w:rsidR="002E4EDC" w:rsidRPr="002E4EDC" w:rsidRDefault="002E4EDC" w:rsidP="002E4EDC">
      <w:pPr>
        <w:pStyle w:val="FootnoteText"/>
        <w:ind w:firstLine="284"/>
        <w:rPr>
          <w:sz w:val="18"/>
          <w:szCs w:val="18"/>
          <w:lang w:val="en-US"/>
        </w:rPr>
      </w:pPr>
      <w:r w:rsidRPr="002E4EDC">
        <w:rPr>
          <w:rStyle w:val="FootnoteReference"/>
          <w:sz w:val="18"/>
          <w:szCs w:val="18"/>
        </w:rPr>
        <w:footnoteRef/>
      </w:r>
      <w:r w:rsidRPr="002E4EDC">
        <w:rPr>
          <w:sz w:val="18"/>
          <w:szCs w:val="18"/>
        </w:rPr>
        <w:t xml:space="preserve"> </w:t>
      </w:r>
      <w:r w:rsidRPr="002E4EDC">
        <w:rPr>
          <w:sz w:val="18"/>
          <w:szCs w:val="18"/>
          <w:lang w:val="en-US"/>
        </w:rPr>
        <w:t>Tờ trình số 03-TTr/ĐU ngày 17/10/2025 của Đảng ủy Chính phủ.</w:t>
      </w:r>
    </w:p>
  </w:footnote>
  <w:footnote w:id="8">
    <w:p w14:paraId="62FA4DD2" w14:textId="77777777" w:rsidR="004870CF" w:rsidRPr="008C4293" w:rsidRDefault="004870CF" w:rsidP="00594438">
      <w:pPr>
        <w:pStyle w:val="FootnoteText"/>
        <w:ind w:firstLine="284"/>
      </w:pPr>
      <w:r w:rsidRPr="008C4293">
        <w:rPr>
          <w:rStyle w:val="FootnoteReference"/>
          <w:sz w:val="18"/>
          <w:szCs w:val="18"/>
        </w:rPr>
        <w:footnoteRef/>
      </w:r>
      <w:r w:rsidRPr="008C4293">
        <w:rPr>
          <w:sz w:val="18"/>
          <w:szCs w:val="18"/>
        </w:rPr>
        <w:t xml:space="preserve"> </w:t>
      </w:r>
      <w:r w:rsidRPr="008C4293">
        <w:rPr>
          <w:sz w:val="18"/>
          <w:szCs w:val="18"/>
        </w:rPr>
        <w:t>Quyết định số 145/QĐ-BNV ngày 03/3/2025 ban hành Kế hoạch sơ kết 05 năm thực hiện Chương trình tổng thể cải cách hành chính nhà nước giai đoạn 2021 - 2030.</w:t>
      </w:r>
    </w:p>
  </w:footnote>
  <w:footnote w:id="9">
    <w:p w14:paraId="37885C5D" w14:textId="77777777" w:rsidR="004870CF" w:rsidRPr="008C4293" w:rsidRDefault="004870CF" w:rsidP="00594438">
      <w:pPr>
        <w:pStyle w:val="FootnoteText"/>
        <w:ind w:firstLine="284"/>
        <w:rPr>
          <w:sz w:val="18"/>
          <w:szCs w:val="18"/>
          <w:lang w:val="pt-BR"/>
        </w:rPr>
      </w:pPr>
      <w:r w:rsidRPr="008C4293">
        <w:rPr>
          <w:rStyle w:val="FootnoteReference"/>
          <w:sz w:val="18"/>
          <w:szCs w:val="18"/>
        </w:rPr>
        <w:footnoteRef/>
      </w:r>
      <w:r w:rsidRPr="008C4293">
        <w:rPr>
          <w:sz w:val="18"/>
          <w:szCs w:val="18"/>
          <w:lang w:val="pt-BR"/>
        </w:rPr>
        <w:t xml:space="preserve"> </w:t>
      </w:r>
      <w:r w:rsidRPr="008C4293">
        <w:rPr>
          <w:sz w:val="18"/>
          <w:szCs w:val="18"/>
          <w:lang w:val="pt-BR"/>
        </w:rPr>
        <w:t>Công văn số 1383/BNV-CCHC ngày 15/4/2025.</w:t>
      </w:r>
    </w:p>
  </w:footnote>
  <w:footnote w:id="10">
    <w:p w14:paraId="054C24EB" w14:textId="77777777" w:rsidR="004870CF" w:rsidRPr="008C4293" w:rsidRDefault="004870CF" w:rsidP="00594438">
      <w:pPr>
        <w:pStyle w:val="FootnoteText"/>
        <w:ind w:firstLine="284"/>
        <w:rPr>
          <w:sz w:val="18"/>
          <w:szCs w:val="18"/>
          <w:lang w:val="en-US"/>
        </w:rPr>
      </w:pPr>
      <w:r w:rsidRPr="008C4293">
        <w:rPr>
          <w:rStyle w:val="FootnoteReference"/>
          <w:sz w:val="18"/>
          <w:szCs w:val="18"/>
        </w:rPr>
        <w:footnoteRef/>
      </w:r>
      <w:r w:rsidRPr="008C4293">
        <w:rPr>
          <w:sz w:val="18"/>
          <w:szCs w:val="18"/>
        </w:rPr>
        <w:t xml:space="preserve"> </w:t>
      </w:r>
      <w:r w:rsidRPr="008C4293">
        <w:rPr>
          <w:sz w:val="18"/>
          <w:szCs w:val="18"/>
          <w:lang w:val="en-US"/>
        </w:rPr>
        <w:t>Hướng dẫn số 2568/HD-BNV ngày 19/5/2025 của Bộ Nội vụ hướng dẫn Khen thưởng các tập thể, cá nhân có thành tích xuất sắc trong công tác cải cách hành chính nhà nước giai đoạn 2021 - 2025.</w:t>
      </w:r>
    </w:p>
  </w:footnote>
  <w:footnote w:id="11">
    <w:p w14:paraId="553109A3" w14:textId="77777777" w:rsidR="00594438" w:rsidRPr="00594438" w:rsidRDefault="00594438" w:rsidP="00594438">
      <w:pPr>
        <w:pStyle w:val="FootnoteText"/>
        <w:ind w:firstLine="284"/>
        <w:rPr>
          <w:sz w:val="18"/>
          <w:szCs w:val="18"/>
          <w:lang w:val="en-US"/>
        </w:rPr>
      </w:pPr>
      <w:r w:rsidRPr="00594438">
        <w:rPr>
          <w:rStyle w:val="FootnoteReference"/>
          <w:sz w:val="18"/>
          <w:szCs w:val="18"/>
        </w:rPr>
        <w:footnoteRef/>
      </w:r>
      <w:r w:rsidRPr="00594438">
        <w:rPr>
          <w:sz w:val="18"/>
          <w:szCs w:val="18"/>
        </w:rPr>
        <w:t xml:space="preserve"> </w:t>
      </w:r>
      <w:r w:rsidRPr="00594438">
        <w:rPr>
          <w:sz w:val="18"/>
          <w:szCs w:val="18"/>
          <w:lang w:val="en-US"/>
        </w:rPr>
        <w:t>Quyết định số 1187/QĐ-BNV ngày 15/10/2025 và Quyết định số 1223/QĐ-BNV ngày 23/10/2025.</w:t>
      </w:r>
    </w:p>
  </w:footnote>
  <w:footnote w:id="12">
    <w:p w14:paraId="554B89E1" w14:textId="77777777" w:rsidR="00581FE8" w:rsidRPr="008C4293" w:rsidRDefault="00581FE8" w:rsidP="00594438">
      <w:pPr>
        <w:pStyle w:val="FootnoteText"/>
        <w:ind w:firstLine="284"/>
        <w:rPr>
          <w:sz w:val="18"/>
          <w:szCs w:val="18"/>
          <w:lang w:val="en-US"/>
        </w:rPr>
      </w:pPr>
      <w:r w:rsidRPr="008C4293">
        <w:rPr>
          <w:rStyle w:val="FootnoteReference"/>
          <w:sz w:val="18"/>
          <w:szCs w:val="18"/>
        </w:rPr>
        <w:footnoteRef/>
      </w:r>
      <w:r w:rsidRPr="008C4293">
        <w:rPr>
          <w:sz w:val="18"/>
          <w:szCs w:val="18"/>
        </w:rPr>
        <w:t xml:space="preserve"> </w:t>
      </w:r>
      <w:r w:rsidRPr="008C4293">
        <w:rPr>
          <w:sz w:val="18"/>
          <w:szCs w:val="18"/>
          <w:lang w:val="en-US"/>
        </w:rPr>
        <w:t>Trong đó có 34 Nghị quyết về sắp xếp đơn vị hành chính cấp xã ở địa phương.</w:t>
      </w:r>
    </w:p>
  </w:footnote>
  <w:footnote w:id="13">
    <w:p w14:paraId="4DF56A82" w14:textId="77777777" w:rsidR="00581FE8" w:rsidRPr="008C4293" w:rsidRDefault="00581FE8" w:rsidP="006A4595">
      <w:pPr>
        <w:pStyle w:val="FootnoteText"/>
        <w:ind w:firstLine="284"/>
        <w:rPr>
          <w:sz w:val="18"/>
          <w:szCs w:val="18"/>
          <w:lang w:val="en-US"/>
        </w:rPr>
      </w:pPr>
      <w:r w:rsidRPr="008C4293">
        <w:rPr>
          <w:rStyle w:val="FootnoteReference"/>
          <w:sz w:val="18"/>
          <w:szCs w:val="18"/>
        </w:rPr>
        <w:footnoteRef/>
      </w:r>
      <w:r w:rsidRPr="008C4293">
        <w:rPr>
          <w:sz w:val="18"/>
          <w:szCs w:val="18"/>
        </w:rPr>
        <w:t xml:space="preserve"> </w:t>
      </w:r>
      <w:r w:rsidRPr="008C4293">
        <w:rPr>
          <w:sz w:val="18"/>
          <w:szCs w:val="18"/>
        </w:rPr>
        <w:t>Thời điểm bắt đầu tập trung ban hành các Văn bản về tổ chức chính quyền địa phương 02 cấp</w:t>
      </w:r>
      <w:r w:rsidRPr="008C4293">
        <w:rPr>
          <w:sz w:val="18"/>
          <w:szCs w:val="18"/>
          <w:lang w:val="en-US"/>
        </w:rPr>
        <w:t>. Trong số đó, có 30 nghị định về phân quyền, phân cấp, phân định thẩm quyền trong các lĩnh vực; 05 nghị định quy định chi tiết và hướng dẫn thi hành Luật Cán bộ, công chức năm 2025; 02 nghị định về tổ chức bộ máy, biên chế của chính quyền địa phương 02 cấp.</w:t>
      </w:r>
    </w:p>
  </w:footnote>
  <w:footnote w:id="14">
    <w:p w14:paraId="5B03DB09" w14:textId="77777777" w:rsidR="001D4184" w:rsidRPr="005102AD" w:rsidRDefault="001D4184" w:rsidP="005102AD">
      <w:pPr>
        <w:pStyle w:val="FootnoteText"/>
        <w:ind w:firstLine="284"/>
        <w:rPr>
          <w:sz w:val="18"/>
          <w:szCs w:val="18"/>
          <w:lang w:val="en-US"/>
        </w:rPr>
      </w:pPr>
      <w:r w:rsidRPr="005102AD">
        <w:rPr>
          <w:rStyle w:val="FootnoteReference"/>
          <w:sz w:val="18"/>
          <w:szCs w:val="18"/>
        </w:rPr>
        <w:footnoteRef/>
      </w:r>
      <w:r w:rsidRPr="005102AD">
        <w:rPr>
          <w:sz w:val="18"/>
          <w:szCs w:val="18"/>
        </w:rPr>
        <w:t xml:space="preserve"> </w:t>
      </w:r>
      <w:r w:rsidRPr="005102AD">
        <w:rPr>
          <w:sz w:val="18"/>
          <w:szCs w:val="18"/>
          <w:lang w:val="en-US"/>
        </w:rPr>
        <w:t>Nghị quyết số 230/NQ-CP ngày 10/8/2025</w:t>
      </w:r>
    </w:p>
  </w:footnote>
  <w:footnote w:id="15">
    <w:p w14:paraId="6E882DD9" w14:textId="77777777" w:rsidR="00FF774E" w:rsidRPr="000B78ED" w:rsidRDefault="00FF774E" w:rsidP="00FF774E">
      <w:pPr>
        <w:pStyle w:val="FootnoteText"/>
        <w:ind w:firstLine="284"/>
        <w:rPr>
          <w:sz w:val="18"/>
          <w:szCs w:val="18"/>
        </w:rPr>
      </w:pPr>
      <w:r w:rsidRPr="00196F2C">
        <w:rPr>
          <w:rStyle w:val="FootnoteReference"/>
          <w:sz w:val="18"/>
          <w:szCs w:val="18"/>
        </w:rPr>
        <w:footnoteRef/>
      </w:r>
      <w:r w:rsidRPr="00196F2C">
        <w:rPr>
          <w:sz w:val="18"/>
          <w:szCs w:val="18"/>
        </w:rPr>
        <w:t xml:space="preserve"> </w:t>
      </w:r>
      <w:r w:rsidRPr="000B78ED">
        <w:rPr>
          <w:sz w:val="18"/>
          <w:szCs w:val="18"/>
        </w:rPr>
        <w:t>G</w:t>
      </w:r>
      <w:r w:rsidRPr="00196F2C">
        <w:rPr>
          <w:sz w:val="18"/>
          <w:szCs w:val="18"/>
        </w:rPr>
        <w:t>ồm: 1.778 TTHC, 229 yêu cầu điều kiện, 101 chế độ báo cáo, 164 quy chuẩn, tiêu chuẩn và 969 mặt hàng kiểm tra chuyên ngành</w:t>
      </w:r>
    </w:p>
  </w:footnote>
  <w:footnote w:id="16">
    <w:p w14:paraId="7953D4BD" w14:textId="77777777" w:rsidR="00FF774E" w:rsidRPr="00196F2C" w:rsidRDefault="00FF774E" w:rsidP="00FF774E">
      <w:pPr>
        <w:pStyle w:val="FootnoteText"/>
        <w:tabs>
          <w:tab w:val="left" w:pos="8222"/>
        </w:tabs>
        <w:ind w:firstLine="284"/>
        <w:rPr>
          <w:sz w:val="18"/>
          <w:szCs w:val="18"/>
        </w:rPr>
      </w:pPr>
      <w:r w:rsidRPr="00196F2C">
        <w:rPr>
          <w:rStyle w:val="FootnoteReference"/>
          <w:sz w:val="18"/>
          <w:szCs w:val="18"/>
        </w:rPr>
        <w:footnoteRef/>
      </w:r>
      <w:r w:rsidRPr="00196F2C">
        <w:rPr>
          <w:sz w:val="18"/>
          <w:szCs w:val="18"/>
        </w:rPr>
        <w:t xml:space="preserve"> </w:t>
      </w:r>
      <w:r w:rsidRPr="00196F2C">
        <w:rPr>
          <w:sz w:val="18"/>
          <w:szCs w:val="18"/>
        </w:rPr>
        <w:t>Gồm: 20 Luật, 81 Nghị định, 04 Quyết định của Thủ tướng Chính phủ, 168 Thông tư và 02 văn bản khác</w:t>
      </w:r>
    </w:p>
  </w:footnote>
  <w:footnote w:id="17">
    <w:p w14:paraId="35B77930" w14:textId="26C71C77" w:rsidR="008C2CE7" w:rsidRPr="008C2CE7" w:rsidRDefault="008C2CE7" w:rsidP="008C2CE7">
      <w:pPr>
        <w:pStyle w:val="FootnoteText"/>
        <w:ind w:firstLine="284"/>
        <w:rPr>
          <w:sz w:val="18"/>
          <w:szCs w:val="18"/>
          <w:lang w:val="en-US"/>
        </w:rPr>
      </w:pPr>
      <w:r w:rsidRPr="008C2CE7">
        <w:rPr>
          <w:rStyle w:val="FootnoteReference"/>
          <w:sz w:val="18"/>
          <w:szCs w:val="18"/>
        </w:rPr>
        <w:footnoteRef/>
      </w:r>
      <w:r w:rsidRPr="008C2CE7">
        <w:rPr>
          <w:sz w:val="18"/>
          <w:szCs w:val="18"/>
        </w:rPr>
        <w:t xml:space="preserve"> </w:t>
      </w:r>
      <w:r w:rsidRPr="008C2CE7">
        <w:rPr>
          <w:sz w:val="18"/>
          <w:szCs w:val="18"/>
          <w:lang w:val="en-US"/>
        </w:rPr>
        <w:t>Báo cáo số 10790/BC-VPCP ngày 06/11/2025</w:t>
      </w:r>
    </w:p>
  </w:footnote>
  <w:footnote w:id="18">
    <w:p w14:paraId="245470B7" w14:textId="28D67C35" w:rsidR="008C2CE7" w:rsidRPr="008C2CE7" w:rsidRDefault="008C2CE7" w:rsidP="008C2CE7">
      <w:pPr>
        <w:pStyle w:val="FootnoteText"/>
        <w:ind w:firstLine="284"/>
        <w:rPr>
          <w:sz w:val="18"/>
          <w:szCs w:val="18"/>
          <w:lang w:val="en-US"/>
        </w:rPr>
      </w:pPr>
      <w:r w:rsidRPr="008C2CE7">
        <w:rPr>
          <w:rStyle w:val="FootnoteReference"/>
          <w:sz w:val="18"/>
          <w:szCs w:val="18"/>
        </w:rPr>
        <w:footnoteRef/>
      </w:r>
      <w:r w:rsidRPr="008C2CE7">
        <w:rPr>
          <w:sz w:val="18"/>
          <w:szCs w:val="18"/>
        </w:rPr>
        <w:t xml:space="preserve"> </w:t>
      </w:r>
      <w:r w:rsidRPr="008C2CE7">
        <w:rPr>
          <w:sz w:val="18"/>
          <w:szCs w:val="18"/>
          <w:lang w:val="en-US"/>
        </w:rPr>
        <w:t>Gồm 08 luật, 67 nghị định, 02 quyết định của TTCP, 221 thông tư.</w:t>
      </w:r>
    </w:p>
  </w:footnote>
  <w:footnote w:id="19">
    <w:p w14:paraId="3DF6D1FE" w14:textId="77777777" w:rsidR="009042EF" w:rsidRPr="005102AD" w:rsidRDefault="009042EF" w:rsidP="005102AD">
      <w:pPr>
        <w:pStyle w:val="FootnoteText"/>
        <w:ind w:firstLine="284"/>
        <w:rPr>
          <w:sz w:val="18"/>
          <w:szCs w:val="18"/>
          <w:lang w:val="en-US"/>
        </w:rPr>
      </w:pPr>
      <w:r w:rsidRPr="005102AD">
        <w:rPr>
          <w:rStyle w:val="FootnoteReference"/>
          <w:sz w:val="18"/>
          <w:szCs w:val="18"/>
        </w:rPr>
        <w:footnoteRef/>
      </w:r>
      <w:r w:rsidRPr="005102AD">
        <w:rPr>
          <w:sz w:val="18"/>
          <w:szCs w:val="18"/>
        </w:rPr>
        <w:t xml:space="preserve"> </w:t>
      </w:r>
      <w:r w:rsidRPr="005102AD">
        <w:rPr>
          <w:sz w:val="18"/>
          <w:szCs w:val="18"/>
        </w:rPr>
        <w:t>Quyết định số 498/QĐ-TTg ngày 11 tháng 6 năm 2024 của Thủ tướng Chính phủ</w:t>
      </w:r>
      <w:r w:rsidRPr="005102AD">
        <w:rPr>
          <w:sz w:val="18"/>
          <w:szCs w:val="18"/>
          <w:lang w:val="en-US"/>
        </w:rPr>
        <w:t xml:space="preserve"> Phê duyệt Phương án cắt giảm, đơn giản hóa quy định, TTHC liên quan đến Phiếu lý lịch tư pháp.</w:t>
      </w:r>
    </w:p>
  </w:footnote>
  <w:footnote w:id="20">
    <w:p w14:paraId="40E2E26D" w14:textId="17898BE2" w:rsidR="009042EF" w:rsidRPr="005102AD" w:rsidRDefault="009042EF" w:rsidP="005102AD">
      <w:pPr>
        <w:pStyle w:val="FootnoteText"/>
        <w:ind w:firstLine="284"/>
        <w:rPr>
          <w:sz w:val="18"/>
          <w:szCs w:val="18"/>
          <w:lang w:val="en-US"/>
        </w:rPr>
      </w:pPr>
      <w:r w:rsidRPr="005102AD">
        <w:rPr>
          <w:rStyle w:val="FootnoteReference"/>
          <w:sz w:val="18"/>
          <w:szCs w:val="18"/>
        </w:rPr>
        <w:footnoteRef/>
      </w:r>
      <w:r w:rsidRPr="005102AD">
        <w:rPr>
          <w:sz w:val="18"/>
          <w:szCs w:val="18"/>
        </w:rPr>
        <w:t xml:space="preserve"> </w:t>
      </w:r>
      <w:r w:rsidR="005102AD" w:rsidRPr="005102AD">
        <w:rPr>
          <w:sz w:val="18"/>
          <w:szCs w:val="18"/>
          <w:lang w:val="en-US"/>
        </w:rPr>
        <w:t>0</w:t>
      </w:r>
      <w:r w:rsidR="008C2CE7">
        <w:rPr>
          <w:sz w:val="18"/>
          <w:szCs w:val="18"/>
          <w:lang w:val="en-US"/>
        </w:rPr>
        <w:t>7</w:t>
      </w:r>
      <w:r w:rsidR="005102AD" w:rsidRPr="005102AD">
        <w:rPr>
          <w:sz w:val="18"/>
          <w:szCs w:val="18"/>
          <w:lang w:val="en-US"/>
        </w:rPr>
        <w:t xml:space="preserve"> bộ, cơ quan gồm: </w:t>
      </w:r>
      <w:r w:rsidR="008C2CE7">
        <w:rPr>
          <w:sz w:val="18"/>
          <w:szCs w:val="18"/>
          <w:lang w:val="en-US"/>
        </w:rPr>
        <w:t xml:space="preserve">Ngoại giao, </w:t>
      </w:r>
      <w:r w:rsidR="005102AD" w:rsidRPr="005102AD">
        <w:rPr>
          <w:sz w:val="18"/>
          <w:szCs w:val="18"/>
          <w:lang w:val="en-US"/>
        </w:rPr>
        <w:t xml:space="preserve">Khoa học và Công nghệ, Y tế, Tư pháp, Nội vụ, Tài chính, </w:t>
      </w:r>
      <w:r w:rsidR="00A75836">
        <w:rPr>
          <w:sz w:val="18"/>
          <w:szCs w:val="18"/>
          <w:lang w:val="en-US"/>
        </w:rPr>
        <w:t>NHNN</w:t>
      </w:r>
      <w:r w:rsidR="005102AD" w:rsidRPr="005102AD">
        <w:rPr>
          <w:sz w:val="18"/>
          <w:szCs w:val="18"/>
          <w:lang w:val="en-US"/>
        </w:rPr>
        <w:t xml:space="preserve"> Việt Nam</w:t>
      </w:r>
      <w:r w:rsidRPr="005102AD">
        <w:rPr>
          <w:sz w:val="18"/>
          <w:szCs w:val="18"/>
          <w:lang w:val="en-US"/>
        </w:rPr>
        <w:t>.</w:t>
      </w:r>
    </w:p>
  </w:footnote>
  <w:footnote w:id="21">
    <w:p w14:paraId="5B1551AD" w14:textId="450D754C" w:rsidR="009042EF" w:rsidRPr="005102AD" w:rsidRDefault="009042EF" w:rsidP="005102AD">
      <w:pPr>
        <w:pStyle w:val="FootnoteText"/>
        <w:ind w:firstLine="284"/>
        <w:rPr>
          <w:sz w:val="18"/>
          <w:szCs w:val="18"/>
          <w:lang w:val="en-US"/>
        </w:rPr>
      </w:pPr>
      <w:r w:rsidRPr="005102AD">
        <w:rPr>
          <w:rStyle w:val="FootnoteReference"/>
          <w:sz w:val="18"/>
          <w:szCs w:val="18"/>
        </w:rPr>
        <w:footnoteRef/>
      </w:r>
      <w:r w:rsidRPr="005102AD">
        <w:rPr>
          <w:sz w:val="18"/>
          <w:szCs w:val="18"/>
        </w:rPr>
        <w:t xml:space="preserve"> </w:t>
      </w:r>
      <w:r w:rsidR="005102AD" w:rsidRPr="005102AD">
        <w:rPr>
          <w:spacing w:val="-4"/>
          <w:sz w:val="18"/>
          <w:szCs w:val="18"/>
          <w:lang w:val="en-US"/>
        </w:rPr>
        <w:t>0</w:t>
      </w:r>
      <w:r w:rsidR="008C2CE7">
        <w:rPr>
          <w:spacing w:val="-4"/>
          <w:sz w:val="18"/>
          <w:szCs w:val="18"/>
          <w:lang w:val="en-US"/>
        </w:rPr>
        <w:t>5</w:t>
      </w:r>
      <w:r w:rsidR="005102AD" w:rsidRPr="005102AD">
        <w:rPr>
          <w:spacing w:val="-4"/>
          <w:sz w:val="18"/>
          <w:szCs w:val="18"/>
          <w:lang w:val="en-US"/>
        </w:rPr>
        <w:t xml:space="preserve"> bộ gồm: Công an</w:t>
      </w:r>
      <w:r w:rsidR="008C2CE7">
        <w:rPr>
          <w:spacing w:val="-4"/>
          <w:sz w:val="18"/>
          <w:szCs w:val="18"/>
          <w:lang w:val="en-US"/>
        </w:rPr>
        <w:t>;</w:t>
      </w:r>
      <w:r w:rsidR="005102AD" w:rsidRPr="005102AD">
        <w:rPr>
          <w:spacing w:val="-4"/>
          <w:sz w:val="18"/>
          <w:szCs w:val="18"/>
          <w:lang w:val="en-US"/>
        </w:rPr>
        <w:t xml:space="preserve"> </w:t>
      </w:r>
      <w:r w:rsidR="008C2CE7">
        <w:rPr>
          <w:spacing w:val="-4"/>
          <w:sz w:val="18"/>
          <w:szCs w:val="18"/>
          <w:lang w:val="en-US"/>
        </w:rPr>
        <w:t xml:space="preserve">Quốc phòng; </w:t>
      </w:r>
      <w:r w:rsidR="005102AD" w:rsidRPr="005102AD">
        <w:rPr>
          <w:spacing w:val="-4"/>
          <w:sz w:val="18"/>
          <w:szCs w:val="18"/>
          <w:lang w:val="en-US"/>
        </w:rPr>
        <w:t>Nông nghiệp và Môi trường</w:t>
      </w:r>
      <w:r w:rsidR="008C2CE7">
        <w:rPr>
          <w:spacing w:val="-4"/>
          <w:sz w:val="18"/>
          <w:szCs w:val="18"/>
          <w:lang w:val="en-US"/>
        </w:rPr>
        <w:t>;</w:t>
      </w:r>
      <w:r w:rsidR="005102AD" w:rsidRPr="005102AD">
        <w:rPr>
          <w:spacing w:val="-4"/>
          <w:sz w:val="18"/>
          <w:szCs w:val="18"/>
          <w:lang w:val="en-US"/>
        </w:rPr>
        <w:t xml:space="preserve"> Văn hóa, Thể thao và Du lịch</w:t>
      </w:r>
      <w:r w:rsidR="008C2CE7">
        <w:rPr>
          <w:spacing w:val="-4"/>
          <w:sz w:val="18"/>
          <w:szCs w:val="18"/>
          <w:lang w:val="en-US"/>
        </w:rPr>
        <w:t>;</w:t>
      </w:r>
      <w:r w:rsidR="005102AD" w:rsidRPr="005102AD">
        <w:rPr>
          <w:spacing w:val="-4"/>
          <w:sz w:val="18"/>
          <w:szCs w:val="18"/>
          <w:lang w:val="en-US"/>
        </w:rPr>
        <w:t xml:space="preserve"> Xây dựng</w:t>
      </w:r>
      <w:r w:rsidRPr="005102AD">
        <w:rPr>
          <w:sz w:val="18"/>
          <w:szCs w:val="18"/>
          <w:lang w:val="en-US"/>
        </w:rPr>
        <w:t>.</w:t>
      </w:r>
    </w:p>
  </w:footnote>
  <w:footnote w:id="22">
    <w:p w14:paraId="5BEB5122" w14:textId="48B937B2" w:rsidR="009042EF" w:rsidRPr="005102AD" w:rsidRDefault="009042EF" w:rsidP="005102AD">
      <w:pPr>
        <w:pStyle w:val="FootnoteText"/>
        <w:ind w:firstLine="284"/>
        <w:rPr>
          <w:sz w:val="18"/>
          <w:szCs w:val="18"/>
          <w:lang w:val="en-US"/>
        </w:rPr>
      </w:pPr>
      <w:r w:rsidRPr="005102AD">
        <w:rPr>
          <w:rStyle w:val="FootnoteReference"/>
          <w:sz w:val="18"/>
          <w:szCs w:val="18"/>
        </w:rPr>
        <w:footnoteRef/>
      </w:r>
      <w:r w:rsidRPr="005102AD">
        <w:rPr>
          <w:sz w:val="18"/>
          <w:szCs w:val="18"/>
        </w:rPr>
        <w:t xml:space="preserve"> </w:t>
      </w:r>
      <w:r w:rsidRPr="005102AD">
        <w:rPr>
          <w:sz w:val="18"/>
          <w:szCs w:val="18"/>
        </w:rPr>
        <w:t>Gồm: 0</w:t>
      </w:r>
      <w:r w:rsidR="005102AD" w:rsidRPr="005102AD">
        <w:rPr>
          <w:sz w:val="18"/>
          <w:szCs w:val="18"/>
          <w:lang w:val="en-US"/>
        </w:rPr>
        <w:t>2</w:t>
      </w:r>
      <w:r w:rsidRPr="005102AD">
        <w:rPr>
          <w:sz w:val="18"/>
          <w:szCs w:val="18"/>
        </w:rPr>
        <w:t xml:space="preserve"> Luật, 1</w:t>
      </w:r>
      <w:r w:rsidR="005102AD" w:rsidRPr="005102AD">
        <w:rPr>
          <w:sz w:val="18"/>
          <w:szCs w:val="18"/>
          <w:lang w:val="en-US"/>
        </w:rPr>
        <w:t>3</w:t>
      </w:r>
      <w:r w:rsidRPr="005102AD">
        <w:rPr>
          <w:sz w:val="18"/>
          <w:szCs w:val="18"/>
        </w:rPr>
        <w:t xml:space="preserve"> Nghị định, </w:t>
      </w:r>
      <w:r w:rsidR="005102AD" w:rsidRPr="005102AD">
        <w:rPr>
          <w:sz w:val="18"/>
          <w:szCs w:val="18"/>
          <w:lang w:val="en-US"/>
        </w:rPr>
        <w:t>6</w:t>
      </w:r>
      <w:r w:rsidRPr="005102AD">
        <w:rPr>
          <w:sz w:val="18"/>
          <w:szCs w:val="18"/>
        </w:rPr>
        <w:t xml:space="preserve"> Thông tư.</w:t>
      </w:r>
    </w:p>
  </w:footnote>
  <w:footnote w:id="23">
    <w:p w14:paraId="6D9465C8" w14:textId="77777777" w:rsidR="00946D63" w:rsidRPr="008C4293" w:rsidRDefault="00946D63" w:rsidP="005102AD">
      <w:pPr>
        <w:pStyle w:val="FootnoteText"/>
        <w:ind w:firstLine="284"/>
        <w:rPr>
          <w:sz w:val="18"/>
          <w:szCs w:val="18"/>
          <w:lang w:val="en-US"/>
        </w:rPr>
      </w:pPr>
      <w:r w:rsidRPr="005102AD">
        <w:rPr>
          <w:rStyle w:val="FootnoteReference"/>
          <w:sz w:val="18"/>
          <w:szCs w:val="18"/>
        </w:rPr>
        <w:footnoteRef/>
      </w:r>
      <w:r w:rsidRPr="005102AD">
        <w:rPr>
          <w:sz w:val="18"/>
          <w:szCs w:val="18"/>
        </w:rPr>
        <w:t xml:space="preserve"> </w:t>
      </w:r>
      <w:r w:rsidRPr="005102AD">
        <w:rPr>
          <w:sz w:val="18"/>
          <w:szCs w:val="18"/>
        </w:rPr>
        <w:t>Nghị định số 118/2025/NĐ-CP ngày 09/6/2025 về thực hiện TTHC theo cơ chế một cửa, một cửa liên thông tại Bộ phận Một cửa và Cổng Dịch vụ công quốc gia</w:t>
      </w:r>
    </w:p>
  </w:footnote>
  <w:footnote w:id="24">
    <w:p w14:paraId="7111A117" w14:textId="77777777" w:rsidR="00CE2B9C" w:rsidRPr="002D2244" w:rsidRDefault="00CE2B9C" w:rsidP="002D2244">
      <w:pPr>
        <w:pStyle w:val="FootnoteText"/>
        <w:ind w:firstLine="284"/>
        <w:rPr>
          <w:sz w:val="18"/>
          <w:szCs w:val="18"/>
        </w:rPr>
      </w:pPr>
      <w:r w:rsidRPr="002D2244">
        <w:rPr>
          <w:rStyle w:val="FootnoteReference"/>
          <w:sz w:val="18"/>
          <w:szCs w:val="18"/>
        </w:rPr>
        <w:footnoteRef/>
      </w:r>
      <w:r w:rsidRPr="002D2244">
        <w:rPr>
          <w:sz w:val="18"/>
          <w:szCs w:val="18"/>
        </w:rPr>
        <w:t xml:space="preserve"> </w:t>
      </w:r>
      <w:r w:rsidRPr="002D2244">
        <w:rPr>
          <w:sz w:val="18"/>
          <w:szCs w:val="18"/>
        </w:rPr>
        <w:t>Trường hợp đặc khu Hoàng Sa, Cồn Cỏ</w:t>
      </w:r>
    </w:p>
  </w:footnote>
  <w:footnote w:id="25">
    <w:p w14:paraId="4C5DDDE0" w14:textId="77777777" w:rsidR="00CE2B9C" w:rsidRPr="002D2244" w:rsidRDefault="00CE2B9C" w:rsidP="002D2244">
      <w:pPr>
        <w:pStyle w:val="FootnoteText"/>
        <w:ind w:firstLine="284"/>
        <w:rPr>
          <w:sz w:val="18"/>
          <w:szCs w:val="18"/>
        </w:rPr>
      </w:pPr>
      <w:r w:rsidRPr="002D2244">
        <w:rPr>
          <w:rStyle w:val="FootnoteReference"/>
          <w:sz w:val="18"/>
          <w:szCs w:val="18"/>
        </w:rPr>
        <w:footnoteRef/>
      </w:r>
      <w:r w:rsidRPr="002D2244">
        <w:rPr>
          <w:sz w:val="18"/>
          <w:szCs w:val="18"/>
        </w:rPr>
        <w:t xml:space="preserve"> </w:t>
      </w:r>
      <w:r w:rsidRPr="002D2244">
        <w:rPr>
          <w:sz w:val="18"/>
          <w:szCs w:val="18"/>
        </w:rPr>
        <w:t>Hà Nội tổ chức 30 chi nhánh, 126 Điểm Phục vụ, Quảng Ninh tổ chức 54 chi nhánh trực thuộc.</w:t>
      </w:r>
    </w:p>
  </w:footnote>
  <w:footnote w:id="26">
    <w:p w14:paraId="4815B137" w14:textId="77777777" w:rsidR="00946D63" w:rsidRPr="002D2244" w:rsidRDefault="00946D63" w:rsidP="002D2244">
      <w:pPr>
        <w:pStyle w:val="FootnoteText"/>
        <w:ind w:firstLine="284"/>
        <w:rPr>
          <w:sz w:val="18"/>
          <w:szCs w:val="18"/>
          <w:lang w:val="en-US"/>
        </w:rPr>
      </w:pPr>
      <w:r w:rsidRPr="002D2244">
        <w:rPr>
          <w:rStyle w:val="FootnoteReference"/>
          <w:sz w:val="18"/>
          <w:szCs w:val="18"/>
        </w:rPr>
        <w:footnoteRef/>
      </w:r>
      <w:r w:rsidRPr="002D2244">
        <w:rPr>
          <w:sz w:val="18"/>
          <w:szCs w:val="18"/>
        </w:rPr>
        <w:t xml:space="preserve"> </w:t>
      </w:r>
      <w:r w:rsidRPr="002D2244">
        <w:rPr>
          <w:sz w:val="18"/>
          <w:szCs w:val="18"/>
        </w:rPr>
        <w:t>Trong đó: 19.404 nhân sự chuyên trách (79,58%), 3.863 nhân sự được điều động từ các phòng chuyên môn (2,49%) và 1.113 lao động hợp đồng (0,74%).</w:t>
      </w:r>
    </w:p>
  </w:footnote>
  <w:footnote w:id="27">
    <w:p w14:paraId="176D9330" w14:textId="4E80B3C7" w:rsidR="00FC5870" w:rsidRPr="00323B11" w:rsidRDefault="00FC5870" w:rsidP="00323B11">
      <w:pPr>
        <w:pStyle w:val="FootnoteText"/>
        <w:ind w:firstLine="284"/>
        <w:rPr>
          <w:sz w:val="18"/>
          <w:szCs w:val="18"/>
          <w:lang w:val="en-US"/>
        </w:rPr>
      </w:pPr>
      <w:r w:rsidRPr="00323B11">
        <w:rPr>
          <w:rStyle w:val="FootnoteReference"/>
          <w:sz w:val="18"/>
          <w:szCs w:val="18"/>
        </w:rPr>
        <w:footnoteRef/>
      </w:r>
      <w:r w:rsidRPr="00323B11">
        <w:rPr>
          <w:sz w:val="18"/>
          <w:szCs w:val="18"/>
        </w:rPr>
        <w:t xml:space="preserve"> </w:t>
      </w:r>
      <w:r w:rsidRPr="00323B11">
        <w:rPr>
          <w:sz w:val="18"/>
          <w:szCs w:val="18"/>
          <w:lang w:val="en-US"/>
        </w:rPr>
        <w:t>Trong đó trực tuyến 13,5 triệu hồ sơ, chiếm 84.4%.</w:t>
      </w:r>
    </w:p>
  </w:footnote>
  <w:footnote w:id="28">
    <w:p w14:paraId="63156CB5" w14:textId="7B0B9E14" w:rsidR="00C60C97" w:rsidRPr="00C60C97" w:rsidRDefault="00C60C97" w:rsidP="00323B11">
      <w:pPr>
        <w:pStyle w:val="FootnoteText"/>
        <w:ind w:firstLine="284"/>
        <w:rPr>
          <w:lang w:val="en-US"/>
        </w:rPr>
      </w:pPr>
      <w:r w:rsidRPr="00323B11">
        <w:rPr>
          <w:rStyle w:val="FootnoteReference"/>
          <w:sz w:val="18"/>
          <w:szCs w:val="18"/>
        </w:rPr>
        <w:footnoteRef/>
      </w:r>
      <w:r w:rsidRPr="00323B11">
        <w:rPr>
          <w:sz w:val="18"/>
          <w:szCs w:val="18"/>
        </w:rPr>
        <w:t xml:space="preserve"> </w:t>
      </w:r>
      <w:r w:rsidRPr="00323B11">
        <w:rPr>
          <w:sz w:val="18"/>
          <w:szCs w:val="18"/>
          <w:lang w:val="en-US"/>
        </w:rPr>
        <w:t>05 địa phương gồm: Thành phố Đà Nẵng, thành phố Huế, Hưng Yên, Phú Thọ, Sơn La.</w:t>
      </w:r>
    </w:p>
  </w:footnote>
  <w:footnote w:id="29">
    <w:p w14:paraId="41F41B6E" w14:textId="77777777" w:rsidR="002D2244" w:rsidRPr="002D2244" w:rsidRDefault="002D2244" w:rsidP="002D2244">
      <w:pPr>
        <w:pStyle w:val="FootnoteText"/>
        <w:ind w:firstLine="284"/>
        <w:rPr>
          <w:sz w:val="18"/>
          <w:szCs w:val="18"/>
          <w:lang w:val="en-US"/>
        </w:rPr>
      </w:pPr>
      <w:r w:rsidRPr="002D2244">
        <w:rPr>
          <w:rStyle w:val="FootnoteReference"/>
          <w:sz w:val="18"/>
          <w:szCs w:val="18"/>
        </w:rPr>
        <w:footnoteRef/>
      </w:r>
      <w:r w:rsidRPr="002D2244">
        <w:rPr>
          <w:sz w:val="18"/>
          <w:szCs w:val="18"/>
        </w:rPr>
        <w:t xml:space="preserve"> </w:t>
      </w:r>
      <w:r w:rsidRPr="002D2244">
        <w:rPr>
          <w:sz w:val="18"/>
          <w:szCs w:val="18"/>
          <w:lang w:val="en-US"/>
        </w:rPr>
        <w:t>Văn bản số 10043/VPCP-KSTT ngày 16/10/2025</w:t>
      </w:r>
    </w:p>
  </w:footnote>
  <w:footnote w:id="30">
    <w:p w14:paraId="4CCD3091" w14:textId="77777777" w:rsidR="002D2244" w:rsidRPr="002D2244" w:rsidRDefault="002D2244" w:rsidP="002D2244">
      <w:pPr>
        <w:pStyle w:val="FootnoteText"/>
        <w:ind w:firstLine="284"/>
        <w:rPr>
          <w:sz w:val="18"/>
          <w:szCs w:val="18"/>
          <w:lang w:val="en-US"/>
        </w:rPr>
      </w:pPr>
      <w:r w:rsidRPr="002D2244">
        <w:rPr>
          <w:rStyle w:val="FootnoteReference"/>
          <w:sz w:val="18"/>
          <w:szCs w:val="18"/>
        </w:rPr>
        <w:footnoteRef/>
      </w:r>
      <w:r w:rsidRPr="002D2244">
        <w:rPr>
          <w:sz w:val="18"/>
          <w:szCs w:val="18"/>
        </w:rPr>
        <w:t xml:space="preserve"> </w:t>
      </w:r>
      <w:r w:rsidRPr="002D2244">
        <w:rPr>
          <w:sz w:val="18"/>
          <w:szCs w:val="18"/>
          <w:lang w:val="en-US"/>
        </w:rPr>
        <w:t xml:space="preserve">Tại Thông báo số 07-TB/CQTTBCĐ ngày 15/10/2025 của Cơ quan Thường trực Ban Chỉ đạo Trung ương về việc Thông báo Kết luận của Tổng Bí thư Tô Lâm, Trưởng Ban Chỉ đạo Trung ương về phát triển khoa học, công nghệ, đổi mới sáng tạo và chuyển đổi số yêu cầu Dữ liệu phải “đúng </w:t>
      </w:r>
      <w:r w:rsidR="0055793C">
        <w:rPr>
          <w:sz w:val="18"/>
          <w:szCs w:val="18"/>
          <w:lang w:val="en-US"/>
        </w:rPr>
        <w:t>-</w:t>
      </w:r>
      <w:r w:rsidRPr="002D2244">
        <w:rPr>
          <w:sz w:val="18"/>
          <w:szCs w:val="18"/>
          <w:lang w:val="en-US"/>
        </w:rPr>
        <w:t xml:space="preserve"> đủ - sạch </w:t>
      </w:r>
      <w:r w:rsidR="0055793C">
        <w:rPr>
          <w:sz w:val="18"/>
          <w:szCs w:val="18"/>
          <w:lang w:val="en-US"/>
        </w:rPr>
        <w:t>-</w:t>
      </w:r>
      <w:r w:rsidRPr="002D2244">
        <w:rPr>
          <w:sz w:val="18"/>
          <w:szCs w:val="18"/>
          <w:lang w:val="en-US"/>
        </w:rPr>
        <w:t xml:space="preserve"> sống </w:t>
      </w:r>
      <w:r w:rsidR="0055793C">
        <w:rPr>
          <w:sz w:val="18"/>
          <w:szCs w:val="18"/>
          <w:lang w:val="en-US"/>
        </w:rPr>
        <w:t>-</w:t>
      </w:r>
      <w:r w:rsidRPr="002D2244">
        <w:rPr>
          <w:sz w:val="18"/>
          <w:szCs w:val="18"/>
          <w:lang w:val="en-US"/>
        </w:rPr>
        <w:t xml:space="preserve"> thống nhất </w:t>
      </w:r>
      <w:r w:rsidR="0055793C">
        <w:rPr>
          <w:sz w:val="18"/>
          <w:szCs w:val="18"/>
          <w:lang w:val="en-US"/>
        </w:rPr>
        <w:t>-</w:t>
      </w:r>
      <w:r w:rsidRPr="002D2244">
        <w:rPr>
          <w:sz w:val="18"/>
          <w:szCs w:val="18"/>
          <w:lang w:val="en-US"/>
        </w:rPr>
        <w:t xml:space="preserve"> dùng chung”.</w:t>
      </w:r>
    </w:p>
  </w:footnote>
  <w:footnote w:id="31">
    <w:p w14:paraId="76CD00D7" w14:textId="77777777" w:rsidR="002D2244" w:rsidRPr="002D2244" w:rsidRDefault="002D2244" w:rsidP="002D2244">
      <w:pPr>
        <w:pStyle w:val="FootnoteText"/>
        <w:ind w:firstLine="284"/>
        <w:rPr>
          <w:lang w:val="en-US"/>
        </w:rPr>
      </w:pPr>
      <w:r w:rsidRPr="002D2244">
        <w:rPr>
          <w:rStyle w:val="FootnoteReference"/>
          <w:sz w:val="18"/>
          <w:szCs w:val="18"/>
        </w:rPr>
        <w:footnoteRef/>
      </w:r>
      <w:r w:rsidRPr="002D2244">
        <w:rPr>
          <w:sz w:val="18"/>
          <w:szCs w:val="18"/>
        </w:rPr>
        <w:t xml:space="preserve"> </w:t>
      </w:r>
      <w:r w:rsidRPr="002D2244">
        <w:rPr>
          <w:sz w:val="18"/>
          <w:szCs w:val="18"/>
        </w:rPr>
        <w:t>Thông báo số 44-TB/TGV ngày 12/9/2025 của Tổ Giúp việc Ban Chỉ đạo Trung ương về việc thông báo Kết luận cuộc họp của Lãnh đạo Ban Chỉ đạo Trung ương về phát triển khoa học, công nghệ, đổi mới sáng tạo và chuyển đổi số yêu cầu các Bộ, ngành hoàn thành việc rà soát, chuẩn hóa danh mục kết quả giải quyết TTHC và thành phần hồ sơ của các TTHC thuộc phạm vi quản lý trong tháng 10/2025</w:t>
      </w:r>
    </w:p>
  </w:footnote>
  <w:footnote w:id="32">
    <w:p w14:paraId="52B8D477" w14:textId="56031092" w:rsidR="001A3BE1" w:rsidRPr="001A3BE1" w:rsidRDefault="001A3BE1" w:rsidP="00A8557B">
      <w:pPr>
        <w:pStyle w:val="FootnoteText"/>
        <w:ind w:firstLine="284"/>
        <w:rPr>
          <w:sz w:val="18"/>
          <w:szCs w:val="18"/>
          <w:lang w:val="en-US"/>
        </w:rPr>
      </w:pPr>
      <w:r w:rsidRPr="001A3BE1">
        <w:rPr>
          <w:rStyle w:val="FootnoteReference"/>
          <w:sz w:val="18"/>
          <w:szCs w:val="18"/>
        </w:rPr>
        <w:footnoteRef/>
      </w:r>
      <w:r w:rsidRPr="001A3BE1">
        <w:rPr>
          <w:sz w:val="18"/>
          <w:szCs w:val="18"/>
        </w:rPr>
        <w:t xml:space="preserve"> </w:t>
      </w:r>
      <w:r w:rsidRPr="001A3BE1">
        <w:rPr>
          <w:sz w:val="18"/>
          <w:szCs w:val="18"/>
          <w:lang w:val="en-US"/>
        </w:rPr>
        <w:t>Bộ Tư pháp đã thành lập Tổ công tác liên ngành làm việc với Hà Nội, Bắc Ninh, Bộ Khoa học và Công nghệ…</w:t>
      </w:r>
    </w:p>
  </w:footnote>
  <w:footnote w:id="33">
    <w:p w14:paraId="1AE8F81E" w14:textId="77777777" w:rsidR="00A87C34" w:rsidRPr="008C4293" w:rsidRDefault="00A87C34" w:rsidP="00A8557B">
      <w:pPr>
        <w:pStyle w:val="FootnoteText"/>
        <w:ind w:firstLine="284"/>
        <w:rPr>
          <w:sz w:val="18"/>
          <w:szCs w:val="18"/>
          <w:lang w:val="en-US"/>
        </w:rPr>
      </w:pPr>
      <w:r w:rsidRPr="008C4293">
        <w:rPr>
          <w:rStyle w:val="FootnoteReference"/>
          <w:sz w:val="18"/>
          <w:szCs w:val="18"/>
        </w:rPr>
        <w:footnoteRef/>
      </w:r>
      <w:r w:rsidRPr="008C4293">
        <w:rPr>
          <w:sz w:val="18"/>
          <w:szCs w:val="18"/>
        </w:rPr>
        <w:t xml:space="preserve"> </w:t>
      </w:r>
      <w:r w:rsidRPr="008C4293">
        <w:rPr>
          <w:sz w:val="18"/>
          <w:szCs w:val="18"/>
        </w:rPr>
        <w:t xml:space="preserve">Nghị quyết số 190/2025/QH15 </w:t>
      </w:r>
      <w:r w:rsidRPr="008C4293">
        <w:rPr>
          <w:sz w:val="18"/>
          <w:szCs w:val="18"/>
          <w:lang w:val="en-US"/>
        </w:rPr>
        <w:t xml:space="preserve">ngày 19/02/2025 </w:t>
      </w:r>
      <w:r w:rsidRPr="008C4293">
        <w:rPr>
          <w:sz w:val="18"/>
          <w:szCs w:val="18"/>
        </w:rPr>
        <w:t>của Quốc hội quy định về xử lý một số vấn đề liên quan đến sắp xếp tổ chức bộ máy nhà nước</w:t>
      </w:r>
      <w:r w:rsidRPr="008C4293">
        <w:rPr>
          <w:sz w:val="18"/>
          <w:szCs w:val="18"/>
          <w:lang w:val="en-US"/>
        </w:rPr>
        <w:t>.</w:t>
      </w:r>
    </w:p>
  </w:footnote>
  <w:footnote w:id="34">
    <w:p w14:paraId="76834B45" w14:textId="77777777" w:rsidR="00C32564" w:rsidRPr="008C4293" w:rsidRDefault="00C32564" w:rsidP="00A8557B">
      <w:pPr>
        <w:pStyle w:val="FootnoteText"/>
        <w:ind w:firstLine="284"/>
        <w:rPr>
          <w:sz w:val="18"/>
          <w:szCs w:val="18"/>
          <w:lang w:val="en-US"/>
        </w:rPr>
      </w:pPr>
      <w:r w:rsidRPr="008C4293">
        <w:rPr>
          <w:rStyle w:val="FootnoteReference"/>
          <w:sz w:val="18"/>
          <w:szCs w:val="18"/>
        </w:rPr>
        <w:footnoteRef/>
      </w:r>
      <w:r w:rsidRPr="008C4293">
        <w:rPr>
          <w:sz w:val="18"/>
          <w:szCs w:val="18"/>
        </w:rPr>
        <w:t xml:space="preserve"> </w:t>
      </w:r>
      <w:r w:rsidRPr="008C4293">
        <w:rPr>
          <w:sz w:val="18"/>
          <w:szCs w:val="18"/>
          <w:lang w:val="en-US"/>
        </w:rPr>
        <w:t>Riêng Bộ Dân tộc và Tôn giáo</w:t>
      </w:r>
      <w:r w:rsidR="00C350AE">
        <w:rPr>
          <w:sz w:val="18"/>
          <w:szCs w:val="18"/>
          <w:lang w:val="en-US"/>
        </w:rPr>
        <w:t>, Bộ Tài chính</w:t>
      </w:r>
      <w:r w:rsidRPr="008C4293">
        <w:rPr>
          <w:sz w:val="18"/>
          <w:szCs w:val="18"/>
          <w:lang w:val="en-US"/>
        </w:rPr>
        <w:t xml:space="preserve"> có 02 nghị định.</w:t>
      </w:r>
    </w:p>
  </w:footnote>
  <w:footnote w:id="35">
    <w:p w14:paraId="25EB94FF" w14:textId="77777777" w:rsidR="00A87C34" w:rsidRPr="008C4293" w:rsidRDefault="00A87C34" w:rsidP="00A8557B">
      <w:pPr>
        <w:pStyle w:val="FootnoteText"/>
        <w:ind w:firstLine="284"/>
        <w:rPr>
          <w:sz w:val="18"/>
          <w:szCs w:val="18"/>
          <w:lang w:val="en-US"/>
        </w:rPr>
      </w:pPr>
      <w:r w:rsidRPr="008C4293">
        <w:rPr>
          <w:rStyle w:val="FootnoteReference"/>
          <w:sz w:val="18"/>
          <w:szCs w:val="18"/>
        </w:rPr>
        <w:footnoteRef/>
      </w:r>
      <w:r w:rsidRPr="008C4293">
        <w:rPr>
          <w:sz w:val="18"/>
          <w:szCs w:val="18"/>
        </w:rPr>
        <w:t xml:space="preserve"> </w:t>
      </w:r>
      <w:r w:rsidRPr="008C4293">
        <w:rPr>
          <w:sz w:val="18"/>
          <w:szCs w:val="18"/>
        </w:rPr>
        <w:t xml:space="preserve">Nghị quyết số 202/2025/QH15 </w:t>
      </w:r>
      <w:r w:rsidRPr="008C4293">
        <w:rPr>
          <w:sz w:val="18"/>
          <w:szCs w:val="18"/>
          <w:lang w:val="en-US"/>
        </w:rPr>
        <w:t xml:space="preserve">ngày 12/6/2025 </w:t>
      </w:r>
      <w:r w:rsidRPr="008C4293">
        <w:rPr>
          <w:sz w:val="18"/>
          <w:szCs w:val="18"/>
        </w:rPr>
        <w:t>của Quốc hội về việc sắp xếp đơn vị hành chính cấp tỉnh</w:t>
      </w:r>
      <w:r w:rsidRPr="008C4293">
        <w:rPr>
          <w:sz w:val="18"/>
          <w:szCs w:val="18"/>
          <w:lang w:val="en-US"/>
        </w:rPr>
        <w:t>.</w:t>
      </w:r>
    </w:p>
  </w:footnote>
  <w:footnote w:id="36">
    <w:p w14:paraId="59BFC916" w14:textId="77777777" w:rsidR="00770D44" w:rsidRPr="003A42FB" w:rsidRDefault="00770D44" w:rsidP="00A8557B">
      <w:pPr>
        <w:pStyle w:val="FootnoteText"/>
        <w:ind w:firstLine="284"/>
        <w:rPr>
          <w:sz w:val="18"/>
          <w:szCs w:val="18"/>
          <w:lang w:val="en-US"/>
        </w:rPr>
      </w:pPr>
      <w:r w:rsidRPr="003A42FB">
        <w:rPr>
          <w:rStyle w:val="FootnoteReference"/>
          <w:sz w:val="18"/>
          <w:szCs w:val="18"/>
        </w:rPr>
        <w:footnoteRef/>
      </w:r>
      <w:r w:rsidRPr="003A42FB">
        <w:rPr>
          <w:sz w:val="18"/>
          <w:szCs w:val="18"/>
        </w:rPr>
        <w:t xml:space="preserve"> </w:t>
      </w:r>
      <w:r w:rsidR="00463004" w:rsidRPr="003A42FB">
        <w:rPr>
          <w:sz w:val="18"/>
          <w:szCs w:val="18"/>
          <w:lang w:val="en-US"/>
        </w:rPr>
        <w:t>Điển hình như cá</w:t>
      </w:r>
      <w:r w:rsidRPr="003A42FB">
        <w:rPr>
          <w:sz w:val="18"/>
          <w:szCs w:val="18"/>
          <w:lang w:val="en-US"/>
        </w:rPr>
        <w:t>c bộ: Công Thương, Nông nghiệp và Môi trường, Nội vụ</w:t>
      </w:r>
      <w:r w:rsidR="00463004" w:rsidRPr="003A42FB">
        <w:rPr>
          <w:sz w:val="18"/>
          <w:szCs w:val="18"/>
          <w:lang w:val="en-US"/>
        </w:rPr>
        <w:t>.</w:t>
      </w:r>
    </w:p>
  </w:footnote>
  <w:footnote w:id="37">
    <w:p w14:paraId="599A1B0C" w14:textId="360EA392" w:rsidR="003A42FB" w:rsidRPr="003A42FB" w:rsidRDefault="003A42FB" w:rsidP="003A42FB">
      <w:pPr>
        <w:pStyle w:val="FootnoteText"/>
        <w:ind w:firstLine="284"/>
        <w:rPr>
          <w:sz w:val="18"/>
          <w:szCs w:val="18"/>
          <w:lang w:val="en-US"/>
        </w:rPr>
      </w:pPr>
      <w:r w:rsidRPr="003A42FB">
        <w:rPr>
          <w:rStyle w:val="FootnoteReference"/>
          <w:sz w:val="18"/>
          <w:szCs w:val="18"/>
        </w:rPr>
        <w:footnoteRef/>
      </w:r>
      <w:r w:rsidRPr="003A42FB">
        <w:rPr>
          <w:sz w:val="18"/>
          <w:szCs w:val="18"/>
        </w:rPr>
        <w:t xml:space="preserve"> </w:t>
      </w:r>
      <w:r w:rsidRPr="003A42FB">
        <w:rPr>
          <w:sz w:val="18"/>
          <w:szCs w:val="18"/>
        </w:rPr>
        <w:t>Tại Công văn số 8150/BNV-TCBC ngày 18/9/2025 về việc sắp xếp đơn vị sự nghiệp theo Công văn số 59- CV/BCĐ ngày 12/9/2025 của Ban Chỉ đạo Trung ương về tổng kết Nghị quyết số 18-NQ/TW</w:t>
      </w:r>
      <w:r w:rsidRPr="003A42FB">
        <w:rPr>
          <w:sz w:val="18"/>
          <w:szCs w:val="18"/>
          <w:lang w:val="en-US"/>
        </w:rPr>
        <w:t>.</w:t>
      </w:r>
    </w:p>
  </w:footnote>
  <w:footnote w:id="38">
    <w:p w14:paraId="612DFC36" w14:textId="61A0FC3E" w:rsidR="00DB515F" w:rsidRPr="008C4293" w:rsidRDefault="00DB515F" w:rsidP="008871AD">
      <w:pPr>
        <w:pStyle w:val="FootnoteText"/>
        <w:ind w:firstLine="284"/>
        <w:rPr>
          <w:lang w:val="en-US"/>
        </w:rPr>
      </w:pPr>
      <w:r w:rsidRPr="00CB19D6">
        <w:rPr>
          <w:rStyle w:val="FootnoteReference"/>
          <w:sz w:val="18"/>
          <w:szCs w:val="18"/>
        </w:rPr>
        <w:footnoteRef/>
      </w:r>
      <w:r w:rsidRPr="00CB19D6">
        <w:rPr>
          <w:sz w:val="18"/>
          <w:szCs w:val="18"/>
        </w:rPr>
        <w:t xml:space="preserve"> </w:t>
      </w:r>
      <w:r w:rsidRPr="00CB19D6">
        <w:rPr>
          <w:sz w:val="18"/>
          <w:szCs w:val="18"/>
          <w:lang w:val="en-US"/>
        </w:rPr>
        <w:t>G</w:t>
      </w:r>
      <w:r w:rsidRPr="00CB19D6">
        <w:rPr>
          <w:sz w:val="18"/>
          <w:szCs w:val="18"/>
        </w:rPr>
        <w:t xml:space="preserve">ồm: </w:t>
      </w:r>
      <w:bookmarkStart w:id="9" w:name="_Hlk213010033"/>
      <w:r w:rsidRPr="00CB19D6">
        <w:rPr>
          <w:sz w:val="18"/>
          <w:szCs w:val="18"/>
        </w:rPr>
        <w:t>Nghị định số 170/2025/NĐ-CP, Nghị định số 171/2025/NĐ-CP, Nghị định số 172/2025/NĐ-CP, Nghị định số 173/2025/NĐ-CP</w:t>
      </w:r>
      <w:r w:rsidR="00490E44" w:rsidRPr="00CB19D6">
        <w:rPr>
          <w:sz w:val="18"/>
          <w:szCs w:val="18"/>
          <w:lang w:val="en-US"/>
        </w:rPr>
        <w:t>,</w:t>
      </w:r>
      <w:r w:rsidR="00414A86">
        <w:rPr>
          <w:sz w:val="18"/>
          <w:szCs w:val="18"/>
          <w:lang w:val="en-US"/>
        </w:rPr>
        <w:t xml:space="preserve"> Nghị định</w:t>
      </w:r>
      <w:r w:rsidR="00490E44" w:rsidRPr="00CB19D6">
        <w:rPr>
          <w:sz w:val="18"/>
          <w:szCs w:val="18"/>
          <w:lang w:val="en-US"/>
        </w:rPr>
        <w:t xml:space="preserve"> </w:t>
      </w:r>
      <w:r w:rsidR="00414A86">
        <w:rPr>
          <w:sz w:val="18"/>
          <w:szCs w:val="18"/>
          <w:lang w:val="en-US"/>
        </w:rPr>
        <w:t xml:space="preserve">179/2025/NĐ-CP; </w:t>
      </w:r>
      <w:r w:rsidR="00490E44" w:rsidRPr="00CB19D6">
        <w:rPr>
          <w:sz w:val="18"/>
          <w:szCs w:val="18"/>
          <w:lang w:val="en-US"/>
        </w:rPr>
        <w:t>Nghị định số 231/2025/NĐ-CP</w:t>
      </w:r>
      <w:r w:rsidR="00F8517D" w:rsidRPr="00CB19D6">
        <w:rPr>
          <w:sz w:val="18"/>
          <w:szCs w:val="18"/>
          <w:lang w:val="en-US"/>
        </w:rPr>
        <w:t>,</w:t>
      </w:r>
      <w:r w:rsidR="008871AD">
        <w:rPr>
          <w:sz w:val="18"/>
          <w:szCs w:val="18"/>
          <w:lang w:val="en-US"/>
        </w:rPr>
        <w:t xml:space="preserve"> Nghị định số 237/2025/NĐ-CP, Nghị định số 249/2025/NĐ-CP, Nghị định số 251/2025/NĐ-CP</w:t>
      </w:r>
      <w:bookmarkEnd w:id="9"/>
      <w:r w:rsidR="00490E44" w:rsidRPr="00CB19D6">
        <w:rPr>
          <w:sz w:val="18"/>
          <w:szCs w:val="18"/>
          <w:lang w:val="en-US"/>
        </w:rPr>
        <w:t>.</w:t>
      </w:r>
    </w:p>
  </w:footnote>
  <w:footnote w:id="39">
    <w:p w14:paraId="3C31882C" w14:textId="77777777" w:rsidR="00A376CF" w:rsidRPr="000A6DA5" w:rsidRDefault="00A376CF" w:rsidP="00510C9B">
      <w:pPr>
        <w:pStyle w:val="FootnoteText"/>
        <w:ind w:firstLine="284"/>
        <w:rPr>
          <w:sz w:val="18"/>
          <w:szCs w:val="18"/>
          <w:lang w:val="en-US"/>
        </w:rPr>
      </w:pPr>
      <w:r w:rsidRPr="000A6DA5">
        <w:rPr>
          <w:rStyle w:val="FootnoteReference"/>
          <w:sz w:val="18"/>
          <w:szCs w:val="18"/>
        </w:rPr>
        <w:footnoteRef/>
      </w:r>
      <w:r w:rsidRPr="000A6DA5">
        <w:rPr>
          <w:sz w:val="18"/>
          <w:szCs w:val="18"/>
        </w:rPr>
        <w:t xml:space="preserve"> </w:t>
      </w:r>
      <w:r w:rsidRPr="000A6DA5">
        <w:rPr>
          <w:sz w:val="18"/>
          <w:szCs w:val="18"/>
        </w:rPr>
        <w:t>Công điện số 05/CĐ-BTC ngày 25/7/2025 về việc đẩy mạnh tháo gỡ khó khăn, vướng mắc trong thực hiện mô hình tổ chức chính quyền địa phương 2</w:t>
      </w:r>
    </w:p>
  </w:footnote>
  <w:footnote w:id="40">
    <w:p w14:paraId="5341D0AE" w14:textId="77777777" w:rsidR="00D340C2" w:rsidRPr="008C4293" w:rsidRDefault="00D340C2" w:rsidP="00510C9B">
      <w:pPr>
        <w:pStyle w:val="FootnoteText"/>
        <w:ind w:firstLine="284"/>
        <w:rPr>
          <w:lang w:val="en-US"/>
        </w:rPr>
      </w:pPr>
      <w:r w:rsidRPr="000A6DA5">
        <w:rPr>
          <w:rStyle w:val="FootnoteReference"/>
          <w:sz w:val="18"/>
          <w:szCs w:val="18"/>
        </w:rPr>
        <w:footnoteRef/>
      </w:r>
      <w:r w:rsidRPr="000A6DA5">
        <w:rPr>
          <w:sz w:val="18"/>
          <w:szCs w:val="18"/>
        </w:rPr>
        <w:t xml:space="preserve"> </w:t>
      </w:r>
      <w:r w:rsidRPr="000A6DA5">
        <w:rPr>
          <w:sz w:val="18"/>
          <w:szCs w:val="18"/>
          <w:lang w:val="en-US"/>
        </w:rPr>
        <w:t xml:space="preserve">Công văn số </w:t>
      </w:r>
      <w:r w:rsidR="00284754" w:rsidRPr="000A6DA5">
        <w:rPr>
          <w:sz w:val="18"/>
          <w:szCs w:val="18"/>
          <w:lang w:val="en-US"/>
        </w:rPr>
        <w:t>17043</w:t>
      </w:r>
      <w:r w:rsidRPr="000A6DA5">
        <w:rPr>
          <w:sz w:val="18"/>
          <w:szCs w:val="18"/>
          <w:lang w:val="en-US"/>
        </w:rPr>
        <w:t xml:space="preserve">/BTC-PTHT ngày </w:t>
      </w:r>
      <w:r w:rsidR="00284754" w:rsidRPr="000A6DA5">
        <w:rPr>
          <w:sz w:val="18"/>
          <w:szCs w:val="18"/>
          <w:lang w:val="en-US"/>
        </w:rPr>
        <w:t>31</w:t>
      </w:r>
      <w:r w:rsidRPr="000A6DA5">
        <w:rPr>
          <w:sz w:val="18"/>
          <w:szCs w:val="18"/>
          <w:lang w:val="en-US"/>
        </w:rPr>
        <w:t>/</w:t>
      </w:r>
      <w:r w:rsidR="00284754" w:rsidRPr="000A6DA5">
        <w:rPr>
          <w:sz w:val="18"/>
          <w:szCs w:val="18"/>
          <w:lang w:val="en-US"/>
        </w:rPr>
        <w:t>10</w:t>
      </w:r>
      <w:r w:rsidRPr="000A6DA5">
        <w:rPr>
          <w:sz w:val="18"/>
          <w:szCs w:val="18"/>
          <w:lang w:val="en-US"/>
        </w:rPr>
        <w:t>/2025</w:t>
      </w:r>
    </w:p>
  </w:footnote>
  <w:footnote w:id="41">
    <w:p w14:paraId="1EEF951B" w14:textId="77777777" w:rsidR="00510C9B" w:rsidRPr="000C3571" w:rsidRDefault="00510C9B" w:rsidP="00510C9B">
      <w:pPr>
        <w:pStyle w:val="FootnoteText"/>
        <w:ind w:firstLine="284"/>
        <w:rPr>
          <w:sz w:val="18"/>
          <w:szCs w:val="18"/>
          <w:lang w:val="en-US"/>
        </w:rPr>
      </w:pPr>
      <w:r w:rsidRPr="000C3571">
        <w:rPr>
          <w:rStyle w:val="FootnoteReference"/>
          <w:sz w:val="18"/>
          <w:szCs w:val="18"/>
        </w:rPr>
        <w:footnoteRef/>
      </w:r>
      <w:r w:rsidRPr="000C3571">
        <w:rPr>
          <w:sz w:val="18"/>
          <w:szCs w:val="18"/>
        </w:rPr>
        <w:t xml:space="preserve"> </w:t>
      </w:r>
      <w:r w:rsidRPr="000C3571">
        <w:rPr>
          <w:sz w:val="18"/>
          <w:szCs w:val="18"/>
          <w:lang w:val="en-US"/>
        </w:rPr>
        <w:t>Ngân hàng Phát triển; Ngân hàng Chính sách xã hội; Văn phòng TW Đảng; Tổng LĐLĐ Việt Nam; Đài Tiếng nói Việt Nam; Tập đoàn Điện lực; Bộ Quốc phòng; Tổng CT ĐT Phát triển đường cao tốc VN; TW Hội LHPN Việt Nam.</w:t>
      </w:r>
    </w:p>
  </w:footnote>
  <w:footnote w:id="42">
    <w:p w14:paraId="6837E3E1" w14:textId="77777777" w:rsidR="00510C9B" w:rsidRPr="000C3571" w:rsidRDefault="00510C9B" w:rsidP="00510C9B">
      <w:pPr>
        <w:pStyle w:val="FootnoteText"/>
        <w:ind w:firstLine="284"/>
        <w:rPr>
          <w:sz w:val="18"/>
          <w:szCs w:val="18"/>
          <w:lang w:val="en-US"/>
        </w:rPr>
      </w:pPr>
      <w:r w:rsidRPr="000C3571">
        <w:rPr>
          <w:rStyle w:val="FootnoteReference"/>
          <w:sz w:val="18"/>
          <w:szCs w:val="18"/>
        </w:rPr>
        <w:footnoteRef/>
      </w:r>
      <w:r w:rsidRPr="000C3571">
        <w:rPr>
          <w:sz w:val="18"/>
          <w:szCs w:val="18"/>
        </w:rPr>
        <w:t xml:space="preserve"> </w:t>
      </w:r>
      <w:r w:rsidRPr="000C3571">
        <w:rPr>
          <w:sz w:val="18"/>
          <w:szCs w:val="18"/>
          <w:lang w:val="en-US"/>
        </w:rPr>
        <w:t>Hà Tĩnh, Thanh Hóa, Ninh Bình, Lào Cai, Thái Nguyên, Phú Thọ, Bắc Ninh, Hải Phòng, Tây Ninh, Gia Lai, Đồng Tháp, thành phố Huế, Nghệ An, Hà Nội, thành phố Hồ Chí Minh, Hưng Yên</w:t>
      </w:r>
    </w:p>
  </w:footnote>
  <w:footnote w:id="43">
    <w:p w14:paraId="432E1BFC" w14:textId="2CF3DA59" w:rsidR="006B6D93" w:rsidRPr="008C4293" w:rsidRDefault="006B6D93" w:rsidP="00510C9B">
      <w:pPr>
        <w:pStyle w:val="FootnoteText"/>
        <w:ind w:firstLine="284"/>
        <w:rPr>
          <w:lang w:val="en-US"/>
        </w:rPr>
      </w:pPr>
      <w:r w:rsidRPr="000C3571">
        <w:rPr>
          <w:rStyle w:val="FootnoteReference"/>
          <w:sz w:val="18"/>
          <w:szCs w:val="18"/>
        </w:rPr>
        <w:footnoteRef/>
      </w:r>
      <w:r w:rsidRPr="000C3571">
        <w:rPr>
          <w:sz w:val="18"/>
          <w:szCs w:val="18"/>
        </w:rPr>
        <w:t xml:space="preserve"> </w:t>
      </w:r>
      <w:r w:rsidRPr="000C3571">
        <w:rPr>
          <w:sz w:val="18"/>
          <w:szCs w:val="18"/>
          <w:lang w:val="en-US"/>
        </w:rPr>
        <w:t xml:space="preserve">Báo cáo </w:t>
      </w:r>
      <w:r w:rsidR="00BA23DA">
        <w:rPr>
          <w:sz w:val="18"/>
          <w:szCs w:val="18"/>
          <w:lang w:val="en-US"/>
        </w:rPr>
        <w:t>ngày 28/10</w:t>
      </w:r>
      <w:r w:rsidRPr="000C3571">
        <w:rPr>
          <w:sz w:val="18"/>
          <w:szCs w:val="18"/>
          <w:lang w:val="en-US"/>
        </w:rPr>
        <w:t>/2025</w:t>
      </w:r>
      <w:r w:rsidR="00BA23DA">
        <w:rPr>
          <w:sz w:val="18"/>
          <w:szCs w:val="18"/>
          <w:lang w:val="en-US"/>
        </w:rPr>
        <w:t xml:space="preserve"> của Bộ Tài chính</w:t>
      </w:r>
      <w:r w:rsidRPr="000C3571">
        <w:rPr>
          <w:sz w:val="18"/>
          <w:szCs w:val="18"/>
          <w:lang w:val="en-US"/>
        </w:rPr>
        <w:t>.</w:t>
      </w:r>
    </w:p>
  </w:footnote>
  <w:footnote w:id="44">
    <w:p w14:paraId="4722BAC8" w14:textId="0E6CC911" w:rsidR="00BA23DA" w:rsidRPr="00BA23DA" w:rsidRDefault="00BA23DA" w:rsidP="00BA23DA">
      <w:pPr>
        <w:pStyle w:val="FootnoteText"/>
        <w:ind w:firstLine="284"/>
        <w:rPr>
          <w:lang w:val="en-US"/>
        </w:rPr>
      </w:pPr>
      <w:r w:rsidRPr="00BA23DA">
        <w:rPr>
          <w:rStyle w:val="FootnoteReference"/>
          <w:sz w:val="18"/>
          <w:szCs w:val="18"/>
        </w:rPr>
        <w:footnoteRef/>
      </w:r>
      <w:r w:rsidRPr="00BA23DA">
        <w:rPr>
          <w:sz w:val="18"/>
          <w:szCs w:val="18"/>
        </w:rPr>
        <w:t xml:space="preserve"> </w:t>
      </w:r>
      <w:r w:rsidRPr="00BA23DA">
        <w:rPr>
          <w:sz w:val="18"/>
          <w:szCs w:val="18"/>
        </w:rPr>
        <w:t>Thực hiện Kết luận số 183-KL/TW của Bộ Chính trị và chỉ đạo của Thủ tướng Chính phủ, Bộ Tài chính đã trình</w:t>
      </w:r>
      <w:r>
        <w:rPr>
          <w:sz w:val="18"/>
          <w:szCs w:val="18"/>
          <w:lang w:val="en-US"/>
        </w:rPr>
        <w:t xml:space="preserve"> </w:t>
      </w:r>
      <w:r w:rsidRPr="00BA23DA">
        <w:rPr>
          <w:sz w:val="18"/>
          <w:szCs w:val="18"/>
        </w:rPr>
        <w:t>Thủ tướng Chính phủ ban hành Quyết định số 1953/QĐ-TTg ngày 10/9/2025 bổ sung 3.119 tỷ đồng cho 27/34</w:t>
      </w:r>
      <w:r>
        <w:rPr>
          <w:sz w:val="18"/>
          <w:szCs w:val="18"/>
          <w:lang w:val="en-US"/>
        </w:rPr>
        <w:t xml:space="preserve"> </w:t>
      </w:r>
      <w:r w:rsidRPr="00BA23DA">
        <w:rPr>
          <w:sz w:val="18"/>
          <w:szCs w:val="18"/>
        </w:rPr>
        <w:t>địa phương để đảm bảo cơ sở, vật chất phục vụ sắp xếp, tổ chức bộ máy, ĐVHC và xây dựng mô hình CQĐP 2</w:t>
      </w:r>
      <w:r>
        <w:rPr>
          <w:sz w:val="18"/>
          <w:szCs w:val="18"/>
          <w:lang w:val="en-US"/>
        </w:rPr>
        <w:t xml:space="preserve"> </w:t>
      </w:r>
      <w:r w:rsidRPr="00BA23DA">
        <w:rPr>
          <w:sz w:val="18"/>
          <w:szCs w:val="18"/>
        </w:rPr>
        <w:t>cấp (mức hỗ trợ 1,5 tỷ đồng đối với các xã thuộc khu vực Trung du và miền núi phía Bắc, Bắc Trung Bộ, Tây</w:t>
      </w:r>
      <w:r>
        <w:rPr>
          <w:sz w:val="18"/>
          <w:szCs w:val="18"/>
          <w:lang w:val="en-US"/>
        </w:rPr>
        <w:t xml:space="preserve"> </w:t>
      </w:r>
      <w:r w:rsidRPr="00BA23DA">
        <w:rPr>
          <w:sz w:val="18"/>
          <w:szCs w:val="18"/>
        </w:rPr>
        <w:t>Nguyên và đồng bằng sông Cửu Long và 01 tỷ đồng đối với xã còn lại - không hỗ trợ phường</w:t>
      </w:r>
      <w:r>
        <w:t>)</w:t>
      </w:r>
      <w:r>
        <w:rPr>
          <w:lang w:val="en-US"/>
        </w:rPr>
        <w:t>.</w:t>
      </w:r>
    </w:p>
  </w:footnote>
  <w:footnote w:id="45">
    <w:p w14:paraId="5AF465F1" w14:textId="77777777" w:rsidR="000A175B" w:rsidRPr="001B1B43" w:rsidRDefault="000A175B" w:rsidP="001B1B43">
      <w:pPr>
        <w:pStyle w:val="FootnoteText"/>
        <w:ind w:firstLine="284"/>
        <w:rPr>
          <w:sz w:val="18"/>
          <w:szCs w:val="18"/>
          <w:lang w:val="en-US"/>
        </w:rPr>
      </w:pPr>
      <w:r w:rsidRPr="001B1B43">
        <w:rPr>
          <w:rStyle w:val="FootnoteReference"/>
          <w:sz w:val="18"/>
          <w:szCs w:val="18"/>
        </w:rPr>
        <w:footnoteRef/>
      </w:r>
      <w:r w:rsidRPr="001B1B43">
        <w:rPr>
          <w:sz w:val="18"/>
          <w:szCs w:val="18"/>
        </w:rPr>
        <w:t xml:space="preserve"> </w:t>
      </w:r>
      <w:r w:rsidRPr="001B1B43">
        <w:rPr>
          <w:sz w:val="18"/>
          <w:szCs w:val="18"/>
        </w:rPr>
        <w:t>Nghị quyết số 71/NQ-CP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footnote>
  <w:footnote w:id="46">
    <w:p w14:paraId="6CF7AEC2" w14:textId="3EFB5845" w:rsidR="000A175B" w:rsidRPr="00E9671D" w:rsidRDefault="000A175B" w:rsidP="00E9671D">
      <w:pPr>
        <w:pStyle w:val="FootnoteText"/>
        <w:ind w:firstLine="284"/>
        <w:rPr>
          <w:sz w:val="18"/>
          <w:szCs w:val="18"/>
          <w:lang w:val="en-US"/>
        </w:rPr>
      </w:pPr>
      <w:r w:rsidRPr="00E9671D">
        <w:rPr>
          <w:rStyle w:val="FootnoteReference"/>
          <w:sz w:val="18"/>
          <w:szCs w:val="18"/>
        </w:rPr>
        <w:footnoteRef/>
      </w:r>
      <w:r w:rsidRPr="00E9671D">
        <w:rPr>
          <w:sz w:val="18"/>
          <w:szCs w:val="18"/>
        </w:rPr>
        <w:t xml:space="preserve"> </w:t>
      </w:r>
      <w:r w:rsidRPr="00E9671D">
        <w:rPr>
          <w:sz w:val="18"/>
          <w:szCs w:val="18"/>
          <w:lang w:val="en-US"/>
        </w:rPr>
        <w:t xml:space="preserve">Số liệu </w:t>
      </w:r>
      <w:r w:rsidRPr="00E9671D">
        <w:rPr>
          <w:color w:val="000000"/>
          <w:sz w:val="18"/>
          <w:szCs w:val="18"/>
          <w:lang w:val="en-US"/>
        </w:rPr>
        <w:t xml:space="preserve">tại Báo cáo </w:t>
      </w:r>
      <w:r w:rsidR="00A47BE2" w:rsidRPr="00E9671D">
        <w:rPr>
          <w:color w:val="000000"/>
          <w:sz w:val="18"/>
          <w:szCs w:val="18"/>
          <w:lang w:val="en-US"/>
        </w:rPr>
        <w:t>314</w:t>
      </w:r>
      <w:r w:rsidRPr="00E9671D">
        <w:rPr>
          <w:color w:val="000000"/>
          <w:sz w:val="18"/>
          <w:szCs w:val="18"/>
          <w:lang w:val="en-US"/>
        </w:rPr>
        <w:t xml:space="preserve">/BC-BKHCN ngày </w:t>
      </w:r>
      <w:r w:rsidR="00A47BE2" w:rsidRPr="00E9671D">
        <w:rPr>
          <w:color w:val="000000"/>
          <w:sz w:val="18"/>
          <w:szCs w:val="18"/>
          <w:lang w:val="en-US"/>
        </w:rPr>
        <w:t>31</w:t>
      </w:r>
      <w:r w:rsidR="00303B3C" w:rsidRPr="00E9671D">
        <w:rPr>
          <w:color w:val="000000"/>
          <w:sz w:val="18"/>
          <w:szCs w:val="18"/>
          <w:lang w:val="en-US"/>
        </w:rPr>
        <w:t>/</w:t>
      </w:r>
      <w:r w:rsidR="00A47BE2" w:rsidRPr="00E9671D">
        <w:rPr>
          <w:color w:val="000000"/>
          <w:sz w:val="18"/>
          <w:szCs w:val="18"/>
          <w:lang w:val="en-US"/>
        </w:rPr>
        <w:t>10</w:t>
      </w:r>
      <w:r w:rsidR="00303B3C" w:rsidRPr="00E9671D">
        <w:rPr>
          <w:color w:val="000000"/>
          <w:sz w:val="18"/>
          <w:szCs w:val="18"/>
          <w:lang w:val="en-US"/>
        </w:rPr>
        <w:t>/2025 của Bộ Khoa học và Công nghệ.</w:t>
      </w:r>
    </w:p>
  </w:footnote>
  <w:footnote w:id="47">
    <w:p w14:paraId="74F82B01" w14:textId="7AC419DC" w:rsidR="00645828" w:rsidRPr="00E9671D" w:rsidRDefault="00645828" w:rsidP="00E9671D">
      <w:pPr>
        <w:pStyle w:val="FootnoteText"/>
        <w:ind w:firstLine="284"/>
        <w:rPr>
          <w:sz w:val="18"/>
          <w:szCs w:val="18"/>
          <w:lang w:val="en-US"/>
        </w:rPr>
      </w:pPr>
      <w:r w:rsidRPr="00E9671D">
        <w:rPr>
          <w:rStyle w:val="FootnoteReference"/>
          <w:sz w:val="18"/>
          <w:szCs w:val="18"/>
        </w:rPr>
        <w:footnoteRef/>
      </w:r>
      <w:r w:rsidRPr="00E9671D">
        <w:rPr>
          <w:sz w:val="18"/>
          <w:szCs w:val="18"/>
        </w:rPr>
        <w:t xml:space="preserve"> </w:t>
      </w:r>
      <w:r w:rsidRPr="00E9671D">
        <w:rPr>
          <w:sz w:val="18"/>
          <w:szCs w:val="18"/>
        </w:rPr>
        <w:t xml:space="preserve">Số liệu tại Báo cáo </w:t>
      </w:r>
      <w:r w:rsidR="00A47BE2" w:rsidRPr="00E9671D">
        <w:rPr>
          <w:color w:val="000000"/>
          <w:sz w:val="18"/>
          <w:szCs w:val="18"/>
          <w:lang w:val="en-US"/>
        </w:rPr>
        <w:t>314/BC-BKHCN ngày 31/10/2025 của Bộ Khoa học và Công nghệ</w:t>
      </w:r>
      <w:r w:rsidRPr="00E9671D">
        <w:rPr>
          <w:sz w:val="18"/>
          <w:szCs w:val="18"/>
        </w:rPr>
        <w:t>.</w:t>
      </w:r>
    </w:p>
  </w:footnote>
  <w:footnote w:id="48">
    <w:p w14:paraId="6F96C02B" w14:textId="77777777" w:rsidR="009E3B46" w:rsidRPr="00E9671D" w:rsidRDefault="009E3B46" w:rsidP="00E9671D">
      <w:pPr>
        <w:pStyle w:val="FootnoteText"/>
        <w:ind w:firstLine="284"/>
        <w:rPr>
          <w:sz w:val="18"/>
          <w:szCs w:val="18"/>
          <w:lang w:val="en-US"/>
        </w:rPr>
      </w:pPr>
      <w:r w:rsidRPr="00E9671D">
        <w:rPr>
          <w:rStyle w:val="FootnoteReference"/>
          <w:sz w:val="18"/>
          <w:szCs w:val="18"/>
        </w:rPr>
        <w:footnoteRef/>
      </w:r>
      <w:r w:rsidRPr="00E9671D">
        <w:rPr>
          <w:sz w:val="18"/>
          <w:szCs w:val="18"/>
        </w:rPr>
        <w:t xml:space="preserve"> </w:t>
      </w:r>
      <w:bookmarkStart w:id="14" w:name="_Hlk208302444"/>
      <w:r w:rsidRPr="00E9671D">
        <w:rPr>
          <w:sz w:val="18"/>
          <w:szCs w:val="18"/>
          <w:lang w:val="en-US"/>
        </w:rPr>
        <w:t>Kết quả kiểm tra, rà soát hệ thống VBQPPL cho thấy nhiều văn bản cần phải xử lý, đặc biệt là sau sắp xếp tổ chức bộ máy trong hệ thống chính trị</w:t>
      </w:r>
      <w:r w:rsidR="00173785" w:rsidRPr="00E9671D">
        <w:rPr>
          <w:sz w:val="18"/>
          <w:szCs w:val="18"/>
          <w:lang w:val="en-US"/>
        </w:rPr>
        <w:t>; sự thiếu đồng bộ giữa Luật Tổ chức chính quyền địa phương năm 2025</w:t>
      </w:r>
      <w:r w:rsidR="00920C60" w:rsidRPr="00E9671D">
        <w:rPr>
          <w:sz w:val="18"/>
          <w:szCs w:val="18"/>
          <w:lang w:val="en-US"/>
        </w:rPr>
        <w:t xml:space="preserve">; </w:t>
      </w:r>
      <w:r w:rsidR="00CC1736" w:rsidRPr="00E9671D">
        <w:rPr>
          <w:sz w:val="18"/>
          <w:szCs w:val="18"/>
          <w:lang w:val="en-US"/>
        </w:rPr>
        <w:t>một số xã, phường không bố trí được công chức ở một số ngành, lĩnh vực (tư pháp - hộ tịch, giáo dục, y tế,…) do đó gặp nhiều khó khăn trong tham mưu triển khai nhiệm vụ quản lý nhà nước.</w:t>
      </w:r>
      <w:bookmarkEnd w:id="14"/>
    </w:p>
  </w:footnote>
  <w:footnote w:id="49">
    <w:p w14:paraId="4358BFBD" w14:textId="1B6E20B8" w:rsidR="00E9671D" w:rsidRPr="00E9671D" w:rsidRDefault="00E9671D" w:rsidP="00E9671D">
      <w:pPr>
        <w:pStyle w:val="FootnoteText"/>
        <w:ind w:firstLine="284"/>
        <w:rPr>
          <w:sz w:val="18"/>
          <w:szCs w:val="18"/>
          <w:lang w:val="en-US"/>
        </w:rPr>
      </w:pPr>
      <w:r w:rsidRPr="00E9671D">
        <w:rPr>
          <w:rStyle w:val="FootnoteReference"/>
          <w:sz w:val="18"/>
          <w:szCs w:val="18"/>
        </w:rPr>
        <w:footnoteRef/>
      </w:r>
      <w:r w:rsidRPr="00E9671D">
        <w:rPr>
          <w:sz w:val="18"/>
          <w:szCs w:val="18"/>
        </w:rPr>
        <w:t xml:space="preserve"> </w:t>
      </w:r>
      <w:r w:rsidR="0062216D">
        <w:rPr>
          <w:sz w:val="18"/>
          <w:szCs w:val="18"/>
          <w:lang w:val="en-US"/>
        </w:rPr>
        <w:t>Một số địa phương như:</w:t>
      </w:r>
      <w:r w:rsidRPr="00E9671D">
        <w:rPr>
          <w:sz w:val="18"/>
          <w:szCs w:val="18"/>
        </w:rPr>
        <w:t xml:space="preserve"> </w:t>
      </w:r>
      <w:r w:rsidRPr="0062216D">
        <w:rPr>
          <w:iCs/>
          <w:sz w:val="18"/>
          <w:szCs w:val="18"/>
        </w:rPr>
        <w:t>Lạ</w:t>
      </w:r>
      <w:r w:rsidR="0062216D">
        <w:rPr>
          <w:iCs/>
          <w:sz w:val="18"/>
          <w:szCs w:val="18"/>
        </w:rPr>
        <w:t xml:space="preserve">ng Sơn, </w:t>
      </w:r>
      <w:r w:rsidRPr="0062216D">
        <w:rPr>
          <w:iCs/>
          <w:sz w:val="18"/>
          <w:szCs w:val="18"/>
        </w:rPr>
        <w:t>Cao Bằng, Thanh Hóa</w:t>
      </w:r>
      <w:r w:rsidRPr="00E9671D">
        <w:rPr>
          <w:i/>
          <w:iCs/>
          <w:sz w:val="18"/>
          <w:szCs w:val="18"/>
        </w:rPr>
        <w:t>,</w:t>
      </w:r>
      <w:r w:rsidR="0062216D">
        <w:rPr>
          <w:i/>
          <w:iCs/>
          <w:sz w:val="18"/>
          <w:szCs w:val="18"/>
          <w:lang w:val="en-US"/>
        </w:rPr>
        <w:t xml:space="preserve"> </w:t>
      </w:r>
      <w:r w:rsidR="0062216D">
        <w:rPr>
          <w:iCs/>
          <w:sz w:val="18"/>
          <w:szCs w:val="18"/>
          <w:lang w:val="en-US"/>
        </w:rPr>
        <w:t>Thành phố Huế, Khánh Hòa, Thái Nguyên..</w:t>
      </w:r>
      <w:r w:rsidRPr="00E9671D">
        <w:rPr>
          <w:i/>
          <w:iCs/>
          <w:sz w:val="18"/>
          <w:szCs w:val="18"/>
        </w:rPr>
        <w:t xml:space="preserve">. </w:t>
      </w:r>
      <w:r w:rsidRPr="00E9671D">
        <w:rPr>
          <w:sz w:val="18"/>
          <w:szCs w:val="18"/>
        </w:rPr>
        <w:t>Các địa phương này đã và đang khẩn trương tiến hành rà soát, sắp xếp lại cho phù hợp</w:t>
      </w:r>
    </w:p>
  </w:footnote>
  <w:footnote w:id="50">
    <w:p w14:paraId="2D129BAD" w14:textId="344D6E9E" w:rsidR="00E9671D" w:rsidRPr="00E9671D" w:rsidRDefault="00E9671D" w:rsidP="00E9671D">
      <w:pPr>
        <w:pStyle w:val="FootnoteText"/>
        <w:ind w:firstLine="284"/>
        <w:rPr>
          <w:lang w:val="en-US"/>
        </w:rPr>
      </w:pPr>
      <w:r w:rsidRPr="00E9671D">
        <w:rPr>
          <w:rStyle w:val="FootnoteReference"/>
          <w:sz w:val="18"/>
          <w:szCs w:val="18"/>
        </w:rPr>
        <w:footnoteRef/>
      </w:r>
      <w:r w:rsidRPr="00E9671D">
        <w:rPr>
          <w:sz w:val="18"/>
          <w:szCs w:val="18"/>
        </w:rPr>
        <w:t xml:space="preserve"> </w:t>
      </w:r>
      <w:r w:rsidRPr="00E9671D">
        <w:rPr>
          <w:sz w:val="18"/>
          <w:szCs w:val="18"/>
        </w:rPr>
        <w:t>Số lượng nhân sự chuyên trách tại Trung tâm PVHCC cấp xã tại một số địa phương (như Thanh Hóa, Tuyên Quang, Hà Tĩnh) rất thấp (chỉ từ 01 đến 02 người)</w:t>
      </w:r>
    </w:p>
  </w:footnote>
  <w:footnote w:id="51">
    <w:p w14:paraId="7ED609B7" w14:textId="77777777" w:rsidR="00E27D7D" w:rsidRPr="00E27D7D" w:rsidRDefault="00E27D7D" w:rsidP="00E27D7D">
      <w:pPr>
        <w:pStyle w:val="FootnoteText"/>
        <w:ind w:firstLine="284"/>
        <w:rPr>
          <w:sz w:val="18"/>
          <w:szCs w:val="18"/>
        </w:rPr>
      </w:pPr>
      <w:r w:rsidRPr="00E27D7D">
        <w:rPr>
          <w:rStyle w:val="FootnoteReference"/>
          <w:sz w:val="18"/>
          <w:szCs w:val="18"/>
        </w:rPr>
        <w:footnoteRef/>
      </w:r>
      <w:r w:rsidRPr="00E27D7D">
        <w:rPr>
          <w:sz w:val="18"/>
          <w:szCs w:val="18"/>
        </w:rPr>
        <w:t xml:space="preserve"> </w:t>
      </w:r>
      <w:r w:rsidRPr="00E27D7D">
        <w:rPr>
          <w:sz w:val="18"/>
          <w:szCs w:val="18"/>
        </w:rPr>
        <w:t>Còn 3.507/6.708 (chiếm 52,3%) giấy tờ kết quả giải quyết TTHC của các bộ, ngành cần chuẩn hóa; 2.151 TTHC</w:t>
      </w:r>
    </w:p>
    <w:p w14:paraId="443A6C8A" w14:textId="743FA996" w:rsidR="00E27D7D" w:rsidRPr="00E27D7D" w:rsidRDefault="00E27D7D" w:rsidP="00E27D7D">
      <w:pPr>
        <w:pStyle w:val="FootnoteText"/>
        <w:ind w:firstLine="284"/>
        <w:rPr>
          <w:sz w:val="18"/>
          <w:szCs w:val="18"/>
          <w:lang w:val="en-US"/>
        </w:rPr>
      </w:pPr>
      <w:r w:rsidRPr="00E27D7D">
        <w:rPr>
          <w:sz w:val="18"/>
          <w:szCs w:val="18"/>
        </w:rPr>
        <w:t>cần chuẩn hóa và gắn kết mã số kết quả giải quyết để tái sử dụng dữ liệu</w:t>
      </w:r>
    </w:p>
  </w:footnote>
  <w:footnote w:id="52">
    <w:p w14:paraId="75C2D79F" w14:textId="12BF4F94" w:rsidR="00E27D7D" w:rsidRPr="00E27D7D" w:rsidRDefault="00E27D7D" w:rsidP="00E27D7D">
      <w:pPr>
        <w:pStyle w:val="FootnoteText"/>
        <w:ind w:firstLine="284"/>
        <w:rPr>
          <w:sz w:val="18"/>
          <w:szCs w:val="18"/>
          <w:lang w:val="en-US"/>
        </w:rPr>
      </w:pPr>
      <w:r w:rsidRPr="00E27D7D">
        <w:rPr>
          <w:rStyle w:val="FootnoteReference"/>
          <w:sz w:val="18"/>
          <w:szCs w:val="18"/>
        </w:rPr>
        <w:footnoteRef/>
      </w:r>
      <w:r w:rsidRPr="00E27D7D">
        <w:rPr>
          <w:sz w:val="18"/>
          <w:szCs w:val="18"/>
        </w:rPr>
        <w:t xml:space="preserve"> </w:t>
      </w:r>
      <w:r w:rsidRPr="00E27D7D">
        <w:rPr>
          <w:rStyle w:val="fontstyle01"/>
          <w:rFonts w:ascii="Times New Roman" w:hAnsi="Times New Roman" w:cs="Times New Roman"/>
          <w:sz w:val="18"/>
          <w:szCs w:val="18"/>
        </w:rPr>
        <w:t>Theo phản ánh của một số địa phương như Lạng Sơn, Gia Lai…</w:t>
      </w:r>
    </w:p>
  </w:footnote>
  <w:footnote w:id="53">
    <w:p w14:paraId="2EFFF39C" w14:textId="234AB5D4" w:rsidR="00E27D7D" w:rsidRPr="00E27D7D" w:rsidRDefault="00E27D7D" w:rsidP="00E27D7D">
      <w:pPr>
        <w:pStyle w:val="FootnoteText"/>
        <w:ind w:firstLine="284"/>
        <w:rPr>
          <w:lang w:val="en-US"/>
        </w:rPr>
      </w:pPr>
      <w:r w:rsidRPr="00E27D7D">
        <w:rPr>
          <w:rStyle w:val="FootnoteReference"/>
          <w:sz w:val="18"/>
          <w:szCs w:val="18"/>
        </w:rPr>
        <w:footnoteRef/>
      </w:r>
      <w:r w:rsidRPr="00E27D7D">
        <w:rPr>
          <w:sz w:val="18"/>
          <w:szCs w:val="18"/>
        </w:rPr>
        <w:t xml:space="preserve"> </w:t>
      </w:r>
      <w:r w:rsidRPr="00E27D7D">
        <w:rPr>
          <w:rStyle w:val="fontstyle01"/>
          <w:rFonts w:ascii="Times New Roman" w:hAnsi="Times New Roman" w:cs="Times New Roman"/>
          <w:sz w:val="18"/>
          <w:szCs w:val="18"/>
        </w:rPr>
        <w:t>Tỷ lệ hồ sơ TTHC được đồng bộ trên Cổng DVCQG trong tháng 10 (theo dữ liệu trên Cổng DVCQG tính đến ngày 27/10/2025) tại các bộ, ngành chỉ đạt 1,5% (210.115/13.933.182 hồ sơ).</w:t>
      </w:r>
    </w:p>
  </w:footnote>
  <w:footnote w:id="54">
    <w:p w14:paraId="3FAB67E9" w14:textId="024AEB42" w:rsidR="00E27D7D" w:rsidRPr="00E27D7D" w:rsidRDefault="00E27D7D" w:rsidP="00E27D7D">
      <w:pPr>
        <w:pStyle w:val="FootnoteText"/>
        <w:ind w:firstLine="284"/>
        <w:rPr>
          <w:sz w:val="18"/>
          <w:szCs w:val="18"/>
          <w:lang w:val="en-US"/>
        </w:rPr>
      </w:pPr>
      <w:r w:rsidRPr="00E27D7D">
        <w:rPr>
          <w:rStyle w:val="FootnoteReference"/>
          <w:sz w:val="18"/>
          <w:szCs w:val="18"/>
        </w:rPr>
        <w:footnoteRef/>
      </w:r>
      <w:r w:rsidRPr="00E27D7D">
        <w:rPr>
          <w:sz w:val="18"/>
          <w:szCs w:val="18"/>
        </w:rPr>
        <w:t xml:space="preserve"> </w:t>
      </w:r>
      <w:r w:rsidRPr="00E27D7D">
        <w:rPr>
          <w:rStyle w:val="fontstyle01"/>
          <w:rFonts w:ascii="Times New Roman" w:hAnsi="Times New Roman" w:cs="Times New Roman"/>
          <w:sz w:val="18"/>
          <w:szCs w:val="18"/>
        </w:rPr>
        <w:t>Một số địa phương đạt tỷ lệ thấp như: Điện Biên (13,04%); Nghệ An (19.81%); Cao Bằng (25,31%); Đồng Tháp (39,93%).</w:t>
      </w:r>
    </w:p>
  </w:footnote>
  <w:footnote w:id="55">
    <w:p w14:paraId="33870F74" w14:textId="565367F7" w:rsidR="00E27D7D" w:rsidRPr="00E27D7D" w:rsidRDefault="00E27D7D" w:rsidP="00E27D7D">
      <w:pPr>
        <w:pStyle w:val="FootnoteText"/>
        <w:ind w:firstLine="284"/>
        <w:rPr>
          <w:lang w:val="en-US"/>
        </w:rPr>
      </w:pPr>
      <w:r w:rsidRPr="00E27D7D">
        <w:rPr>
          <w:rStyle w:val="FootnoteReference"/>
          <w:sz w:val="18"/>
          <w:szCs w:val="18"/>
        </w:rPr>
        <w:footnoteRef/>
      </w:r>
      <w:r w:rsidRPr="00E27D7D">
        <w:rPr>
          <w:sz w:val="18"/>
          <w:szCs w:val="18"/>
        </w:rPr>
        <w:t xml:space="preserve"> </w:t>
      </w:r>
      <w:r w:rsidRPr="00E27D7D">
        <w:rPr>
          <w:rStyle w:val="fontstyle01"/>
          <w:rFonts w:ascii="Times New Roman" w:hAnsi="Times New Roman" w:cs="Times New Roman"/>
          <w:sz w:val="18"/>
          <w:szCs w:val="18"/>
        </w:rPr>
        <w:t>Như: Cao Bằng, Hà Tĩnh, Lai Châu, Lâm Đồng, Nghệ An, Thanh Hóa, Tuyên Quang.</w:t>
      </w:r>
    </w:p>
  </w:footnote>
  <w:footnote w:id="56">
    <w:p w14:paraId="0E82A22E" w14:textId="462FDF26" w:rsidR="00E27D7D" w:rsidRPr="00E27D7D" w:rsidRDefault="00E27D7D" w:rsidP="00E27D7D">
      <w:pPr>
        <w:pStyle w:val="FootnoteText"/>
        <w:ind w:firstLine="284"/>
        <w:rPr>
          <w:sz w:val="18"/>
          <w:szCs w:val="18"/>
          <w:lang w:val="en-US"/>
        </w:rPr>
      </w:pPr>
      <w:r w:rsidRPr="00E27D7D">
        <w:rPr>
          <w:rStyle w:val="FootnoteReference"/>
          <w:sz w:val="18"/>
          <w:szCs w:val="18"/>
        </w:rPr>
        <w:footnoteRef/>
      </w:r>
      <w:r w:rsidRPr="00E27D7D">
        <w:rPr>
          <w:sz w:val="18"/>
          <w:szCs w:val="18"/>
        </w:rPr>
        <w:t xml:space="preserve"> </w:t>
      </w:r>
      <w:r w:rsidRPr="00E27D7D">
        <w:rPr>
          <w:sz w:val="18"/>
          <w:szCs w:val="18"/>
          <w:lang w:val="en-US"/>
        </w:rPr>
        <w:t>T</w:t>
      </w:r>
      <w:r w:rsidRPr="00E27D7D">
        <w:rPr>
          <w:rStyle w:val="fontstyle01"/>
          <w:rFonts w:ascii="Times New Roman" w:hAnsi="Times New Roman" w:cs="Times New Roman"/>
          <w:sz w:val="18"/>
          <w:szCs w:val="18"/>
        </w:rPr>
        <w:t>heo báo cáo của UBKT Trung ương có 14% (444 xã, phường) báo cáo kho quản lý dữ liệu cá nhân, tổ chức trên Hệ thống cũ chưa khai thác được dữ liệu trên Hệ thống mới</w:t>
      </w:r>
    </w:p>
  </w:footnote>
  <w:footnote w:id="57">
    <w:p w14:paraId="457FC1F4" w14:textId="5AD8889A" w:rsidR="00E27D7D" w:rsidRPr="00E27D7D" w:rsidRDefault="00E27D7D" w:rsidP="00E27D7D">
      <w:pPr>
        <w:pStyle w:val="FootnoteText"/>
        <w:ind w:firstLine="284"/>
        <w:rPr>
          <w:sz w:val="18"/>
          <w:szCs w:val="18"/>
          <w:lang w:val="en-US"/>
        </w:rPr>
      </w:pPr>
      <w:r w:rsidRPr="00E27D7D">
        <w:rPr>
          <w:rStyle w:val="FootnoteReference"/>
          <w:sz w:val="18"/>
          <w:szCs w:val="18"/>
        </w:rPr>
        <w:footnoteRef/>
      </w:r>
      <w:r w:rsidRPr="00E27D7D">
        <w:rPr>
          <w:sz w:val="18"/>
          <w:szCs w:val="18"/>
        </w:rPr>
        <w:t xml:space="preserve"> </w:t>
      </w:r>
      <w:r w:rsidRPr="00E27D7D">
        <w:rPr>
          <w:rStyle w:val="fontstyle01"/>
          <w:rFonts w:ascii="Times New Roman" w:hAnsi="Times New Roman" w:cs="Times New Roman"/>
          <w:sz w:val="18"/>
          <w:szCs w:val="18"/>
        </w:rPr>
        <w:t>Một số địa phương đạt tỷ lệ thấp như: Điện Biên (13,04%); Nghệ An (19,81%); Cao Bằng (25,31%); Đồng Tháp (39,93%)</w:t>
      </w:r>
    </w:p>
  </w:footnote>
  <w:footnote w:id="58">
    <w:p w14:paraId="096E2601" w14:textId="6E1D40C3" w:rsidR="00E27D7D" w:rsidRPr="00E27D7D" w:rsidRDefault="00E27D7D" w:rsidP="00E27D7D">
      <w:pPr>
        <w:pStyle w:val="FootnoteText"/>
        <w:ind w:firstLine="284"/>
        <w:rPr>
          <w:lang w:val="en-US"/>
        </w:rPr>
      </w:pPr>
      <w:r w:rsidRPr="00E27D7D">
        <w:rPr>
          <w:rStyle w:val="FootnoteReference"/>
          <w:sz w:val="18"/>
          <w:szCs w:val="18"/>
        </w:rPr>
        <w:footnoteRef/>
      </w:r>
      <w:r w:rsidRPr="00E27D7D">
        <w:rPr>
          <w:sz w:val="18"/>
          <w:szCs w:val="18"/>
        </w:rPr>
        <w:t xml:space="preserve"> </w:t>
      </w:r>
      <w:r w:rsidRPr="00E27D7D">
        <w:rPr>
          <w:rStyle w:val="fontstyle01"/>
          <w:rFonts w:ascii="Times New Roman" w:hAnsi="Times New Roman" w:cs="Times New Roman"/>
          <w:sz w:val="18"/>
          <w:szCs w:val="18"/>
        </w:rPr>
        <w:t>Tại thời điểm tháng 10/2025, tỷ lệ khai thác, sử dụng lại thông tin dữ liệu số hóa tại các bộ, ngành đạt 4,01%.</w:t>
      </w:r>
    </w:p>
  </w:footnote>
  <w:footnote w:id="59">
    <w:p w14:paraId="6775548E" w14:textId="3722ACF6" w:rsidR="00C94BA9" w:rsidRPr="00C94BA9" w:rsidRDefault="00C94BA9" w:rsidP="00C94BA9">
      <w:pPr>
        <w:pStyle w:val="FootnoteText"/>
        <w:ind w:firstLine="284"/>
        <w:rPr>
          <w:sz w:val="18"/>
          <w:szCs w:val="18"/>
          <w:lang w:val="en-US"/>
        </w:rPr>
      </w:pPr>
      <w:r w:rsidRPr="00C94BA9">
        <w:rPr>
          <w:rStyle w:val="FootnoteReference"/>
          <w:sz w:val="18"/>
          <w:szCs w:val="18"/>
        </w:rPr>
        <w:footnoteRef/>
      </w:r>
      <w:r w:rsidRPr="00C94BA9">
        <w:rPr>
          <w:sz w:val="18"/>
          <w:szCs w:val="18"/>
        </w:rPr>
        <w:t xml:space="preserve"> </w:t>
      </w:r>
      <w:r w:rsidRPr="00C94BA9">
        <w:rPr>
          <w:rStyle w:val="fontstyle01"/>
          <w:rFonts w:ascii="Times New Roman" w:hAnsi="Times New Roman" w:cs="Times New Roman"/>
          <w:sz w:val="18"/>
          <w:szCs w:val="18"/>
        </w:rPr>
        <w:t>Như: yêu cầu phải nộp hồ sơ gốc; yêu cầu nộp hồ sơ TTHC tại nơi cư trú hoặc nơi đóng trụ sở hoặc nơi cấp kết quả giải quyết TTHC lần đầu; yêu cầu phải có mặt tại nơi giải quyết để ký nhận kết quả (như đăng ký khai sinh phải ký nhận vào Sổ hộ tịch,...)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17E8" w14:textId="17417C47" w:rsidR="00126F3D" w:rsidRDefault="00126F3D">
    <w:pPr>
      <w:pStyle w:val="Header"/>
      <w:jc w:val="center"/>
    </w:pPr>
    <w:r>
      <w:fldChar w:fldCharType="begin"/>
    </w:r>
    <w:r>
      <w:instrText xml:space="preserve"> PAGE   \* MERGEFORMAT </w:instrText>
    </w:r>
    <w:r>
      <w:fldChar w:fldCharType="separate"/>
    </w:r>
    <w:r w:rsidR="006B5B3C">
      <w:rPr>
        <w:noProof/>
      </w:rPr>
      <w:t>17</w:t>
    </w:r>
    <w:r>
      <w:rPr>
        <w:noProof/>
      </w:rPr>
      <w:fldChar w:fldCharType="end"/>
    </w:r>
  </w:p>
  <w:p w14:paraId="0EE90437" w14:textId="77777777" w:rsidR="00126F3D" w:rsidRDefault="00126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727"/>
    <w:multiLevelType w:val="hybridMultilevel"/>
    <w:tmpl w:val="669AAFA2"/>
    <w:lvl w:ilvl="0" w:tplc="75442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4467"/>
    <w:multiLevelType w:val="hybridMultilevel"/>
    <w:tmpl w:val="7D9EA720"/>
    <w:lvl w:ilvl="0" w:tplc="DF182E7C">
      <w:start w:val="1"/>
      <w:numFmt w:val="decimal"/>
      <w:lvlText w:val="%1"/>
      <w:lvlJc w:val="left"/>
      <w:pPr>
        <w:ind w:left="502" w:hanging="360"/>
      </w:pPr>
      <w:rPr>
        <w:rFonts w:ascii="Times New Roman" w:hAnsi="Times New Roman"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7DA63FC"/>
    <w:multiLevelType w:val="hybridMultilevel"/>
    <w:tmpl w:val="F498F276"/>
    <w:lvl w:ilvl="0" w:tplc="325EB4C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995E72"/>
    <w:multiLevelType w:val="hybridMultilevel"/>
    <w:tmpl w:val="C356671A"/>
    <w:lvl w:ilvl="0" w:tplc="754420A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0219D"/>
    <w:multiLevelType w:val="hybridMultilevel"/>
    <w:tmpl w:val="71D206C4"/>
    <w:lvl w:ilvl="0" w:tplc="6ADCF3BE">
      <w:start w:val="1"/>
      <w:numFmt w:val="decimal"/>
      <w:lvlText w:val="%1"/>
      <w:lvlJc w:val="left"/>
      <w:pPr>
        <w:ind w:left="501" w:hanging="360"/>
      </w:pPr>
      <w:rPr>
        <w:rFonts w:ascii="Times New Roman" w:hAnsi="Times New Roman" w:cs="Times New Roman"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15:restartNumberingAfterBreak="0">
    <w:nsid w:val="0FDA5C46"/>
    <w:multiLevelType w:val="hybridMultilevel"/>
    <w:tmpl w:val="9BF0F2EC"/>
    <w:lvl w:ilvl="0" w:tplc="5E5084D6">
      <w:start w:val="1"/>
      <w:numFmt w:val="bullet"/>
      <w:lvlText w:val="-"/>
      <w:lvlJc w:val="left"/>
      <w:pPr>
        <w:ind w:left="1440" w:hanging="360"/>
      </w:pPr>
      <w:rPr>
        <w:rFonts w:ascii="Sitka Small" w:hAnsi="Sitka Smal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032DAD"/>
    <w:multiLevelType w:val="hybridMultilevel"/>
    <w:tmpl w:val="1520C5B6"/>
    <w:lvl w:ilvl="0" w:tplc="75442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04B6D"/>
    <w:multiLevelType w:val="hybridMultilevel"/>
    <w:tmpl w:val="8966A5F8"/>
    <w:lvl w:ilvl="0" w:tplc="3224F5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4C77F7E"/>
    <w:multiLevelType w:val="hybridMultilevel"/>
    <w:tmpl w:val="AAD429E8"/>
    <w:lvl w:ilvl="0" w:tplc="75442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81FCA"/>
    <w:multiLevelType w:val="hybridMultilevel"/>
    <w:tmpl w:val="4F6E88C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6EE1495"/>
    <w:multiLevelType w:val="hybridMultilevel"/>
    <w:tmpl w:val="697085A4"/>
    <w:lvl w:ilvl="0" w:tplc="17CC6A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96A6120"/>
    <w:multiLevelType w:val="hybridMultilevel"/>
    <w:tmpl w:val="63C64068"/>
    <w:lvl w:ilvl="0" w:tplc="AEA6AE90">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CA708EA"/>
    <w:multiLevelType w:val="multilevel"/>
    <w:tmpl w:val="62A2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572BD"/>
    <w:multiLevelType w:val="hybridMultilevel"/>
    <w:tmpl w:val="D48CA3D0"/>
    <w:lvl w:ilvl="0" w:tplc="1FD8F7BE">
      <w:start w:val="2"/>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4" w15:restartNumberingAfterBreak="0">
    <w:nsid w:val="413129B8"/>
    <w:multiLevelType w:val="hybridMultilevel"/>
    <w:tmpl w:val="E6B4367A"/>
    <w:lvl w:ilvl="0" w:tplc="DF182E7C">
      <w:start w:val="1"/>
      <w:numFmt w:val="decimal"/>
      <w:lvlText w:val="%1"/>
      <w:lvlJc w:val="left"/>
      <w:pPr>
        <w:ind w:left="502" w:hanging="360"/>
      </w:pPr>
      <w:rPr>
        <w:rFonts w:ascii="Times New Roman" w:hAnsi="Times New Roman"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41A46974"/>
    <w:multiLevelType w:val="hybridMultilevel"/>
    <w:tmpl w:val="A47247D2"/>
    <w:lvl w:ilvl="0" w:tplc="65EEC9A6">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46782CFF"/>
    <w:multiLevelType w:val="hybridMultilevel"/>
    <w:tmpl w:val="E414950A"/>
    <w:lvl w:ilvl="0" w:tplc="DF182E7C">
      <w:start w:val="1"/>
      <w:numFmt w:val="decimal"/>
      <w:lvlText w:val="%1"/>
      <w:lvlJc w:val="left"/>
      <w:pPr>
        <w:ind w:left="502"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6C6805"/>
    <w:multiLevelType w:val="hybridMultilevel"/>
    <w:tmpl w:val="1B32D424"/>
    <w:lvl w:ilvl="0" w:tplc="754420AC">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8" w15:restartNumberingAfterBreak="0">
    <w:nsid w:val="4B46772F"/>
    <w:multiLevelType w:val="hybridMultilevel"/>
    <w:tmpl w:val="3796F230"/>
    <w:lvl w:ilvl="0" w:tplc="75442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E760B"/>
    <w:multiLevelType w:val="hybridMultilevel"/>
    <w:tmpl w:val="EADED480"/>
    <w:lvl w:ilvl="0" w:tplc="7B5C0764">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4C88544E"/>
    <w:multiLevelType w:val="hybridMultilevel"/>
    <w:tmpl w:val="2E18B21E"/>
    <w:lvl w:ilvl="0" w:tplc="2C284F1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DD653C2"/>
    <w:multiLevelType w:val="hybridMultilevel"/>
    <w:tmpl w:val="A4447206"/>
    <w:lvl w:ilvl="0" w:tplc="6ADCF3BE">
      <w:start w:val="1"/>
      <w:numFmt w:val="decimal"/>
      <w:lvlText w:val="%1"/>
      <w:lvlJc w:val="left"/>
      <w:pPr>
        <w:ind w:left="501" w:hanging="360"/>
      </w:pPr>
      <w:rPr>
        <w:rFonts w:ascii="Times New Roman" w:hAnsi="Times New Roman" w:cs="Times New Roman"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2" w15:restartNumberingAfterBreak="0">
    <w:nsid w:val="51561336"/>
    <w:multiLevelType w:val="hybridMultilevel"/>
    <w:tmpl w:val="4F4ED5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19050F6"/>
    <w:multiLevelType w:val="hybridMultilevel"/>
    <w:tmpl w:val="304073A2"/>
    <w:lvl w:ilvl="0" w:tplc="6ADCF3BE">
      <w:start w:val="1"/>
      <w:numFmt w:val="decimal"/>
      <w:lvlText w:val="%1"/>
      <w:lvlJc w:val="left"/>
      <w:pPr>
        <w:ind w:left="501" w:hanging="360"/>
      </w:pPr>
      <w:rPr>
        <w:rFonts w:ascii="Times New Roman" w:hAnsi="Times New Roman" w:cs="Times New Roman"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4" w15:restartNumberingAfterBreak="0">
    <w:nsid w:val="542F52B7"/>
    <w:multiLevelType w:val="hybridMultilevel"/>
    <w:tmpl w:val="EF926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746487"/>
    <w:multiLevelType w:val="hybridMultilevel"/>
    <w:tmpl w:val="5A562C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1ED1E56"/>
    <w:multiLevelType w:val="hybridMultilevel"/>
    <w:tmpl w:val="AAA2899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56F3133"/>
    <w:multiLevelType w:val="hybridMultilevel"/>
    <w:tmpl w:val="CE9AA2D4"/>
    <w:lvl w:ilvl="0" w:tplc="DF182E7C">
      <w:start w:val="1"/>
      <w:numFmt w:val="decimal"/>
      <w:lvlText w:val="%1"/>
      <w:lvlJc w:val="left"/>
      <w:pPr>
        <w:ind w:left="502" w:hanging="360"/>
      </w:pPr>
      <w:rPr>
        <w:rFonts w:ascii="Times New Roman" w:hAnsi="Times New Roman"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72020812"/>
    <w:multiLevelType w:val="hybridMultilevel"/>
    <w:tmpl w:val="844A6C6E"/>
    <w:lvl w:ilvl="0" w:tplc="940ACC2E">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7AEC71AA"/>
    <w:multiLevelType w:val="hybridMultilevel"/>
    <w:tmpl w:val="88F2196A"/>
    <w:lvl w:ilvl="0" w:tplc="75442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777557">
    <w:abstractNumId w:val="28"/>
  </w:num>
  <w:num w:numId="2" w16cid:durableId="1340229064">
    <w:abstractNumId w:val="19"/>
  </w:num>
  <w:num w:numId="3" w16cid:durableId="699431033">
    <w:abstractNumId w:val="11"/>
  </w:num>
  <w:num w:numId="4" w16cid:durableId="1381513844">
    <w:abstractNumId w:val="20"/>
  </w:num>
  <w:num w:numId="5" w16cid:durableId="982271737">
    <w:abstractNumId w:val="10"/>
  </w:num>
  <w:num w:numId="6" w16cid:durableId="1904832028">
    <w:abstractNumId w:val="15"/>
  </w:num>
  <w:num w:numId="7" w16cid:durableId="1357122043">
    <w:abstractNumId w:val="12"/>
  </w:num>
  <w:num w:numId="8" w16cid:durableId="160891995">
    <w:abstractNumId w:val="24"/>
  </w:num>
  <w:num w:numId="9" w16cid:durableId="683631971">
    <w:abstractNumId w:val="7"/>
  </w:num>
  <w:num w:numId="10" w16cid:durableId="1112240378">
    <w:abstractNumId w:val="13"/>
  </w:num>
  <w:num w:numId="11" w16cid:durableId="2112123087">
    <w:abstractNumId w:val="5"/>
  </w:num>
  <w:num w:numId="12" w16cid:durableId="432015792">
    <w:abstractNumId w:val="22"/>
  </w:num>
  <w:num w:numId="13" w16cid:durableId="797063696">
    <w:abstractNumId w:val="26"/>
  </w:num>
  <w:num w:numId="14" w16cid:durableId="679039412">
    <w:abstractNumId w:val="9"/>
  </w:num>
  <w:num w:numId="15" w16cid:durableId="1266383810">
    <w:abstractNumId w:val="25"/>
  </w:num>
  <w:num w:numId="16" w16cid:durableId="1996178417">
    <w:abstractNumId w:val="0"/>
  </w:num>
  <w:num w:numId="17" w16cid:durableId="1030372516">
    <w:abstractNumId w:val="3"/>
  </w:num>
  <w:num w:numId="18" w16cid:durableId="680593075">
    <w:abstractNumId w:val="17"/>
  </w:num>
  <w:num w:numId="19" w16cid:durableId="1816987881">
    <w:abstractNumId w:val="2"/>
  </w:num>
  <w:num w:numId="20" w16cid:durableId="1860048834">
    <w:abstractNumId w:val="8"/>
  </w:num>
  <w:num w:numId="21" w16cid:durableId="1547645736">
    <w:abstractNumId w:val="18"/>
  </w:num>
  <w:num w:numId="22" w16cid:durableId="1595086795">
    <w:abstractNumId w:val="4"/>
  </w:num>
  <w:num w:numId="23" w16cid:durableId="346758605">
    <w:abstractNumId w:val="21"/>
  </w:num>
  <w:num w:numId="24" w16cid:durableId="142743058">
    <w:abstractNumId w:val="23"/>
  </w:num>
  <w:num w:numId="25" w16cid:durableId="559294422">
    <w:abstractNumId w:val="16"/>
  </w:num>
  <w:num w:numId="26" w16cid:durableId="1437872019">
    <w:abstractNumId w:val="29"/>
  </w:num>
  <w:num w:numId="27" w16cid:durableId="1273973337">
    <w:abstractNumId w:val="6"/>
  </w:num>
  <w:num w:numId="28" w16cid:durableId="1355576863">
    <w:abstractNumId w:val="1"/>
  </w:num>
  <w:num w:numId="29" w16cid:durableId="1375931237">
    <w:abstractNumId w:val="27"/>
  </w:num>
  <w:num w:numId="30" w16cid:durableId="11643960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17C"/>
    <w:rsid w:val="000000FE"/>
    <w:rsid w:val="000001CF"/>
    <w:rsid w:val="000015DF"/>
    <w:rsid w:val="00001D68"/>
    <w:rsid w:val="000027FE"/>
    <w:rsid w:val="00002927"/>
    <w:rsid w:val="00002A02"/>
    <w:rsid w:val="00002C12"/>
    <w:rsid w:val="00002D21"/>
    <w:rsid w:val="00003448"/>
    <w:rsid w:val="00003CEC"/>
    <w:rsid w:val="000040B1"/>
    <w:rsid w:val="000043BF"/>
    <w:rsid w:val="00004611"/>
    <w:rsid w:val="00004874"/>
    <w:rsid w:val="0000562D"/>
    <w:rsid w:val="00005A47"/>
    <w:rsid w:val="00005D41"/>
    <w:rsid w:val="00006323"/>
    <w:rsid w:val="00007B1F"/>
    <w:rsid w:val="0001052A"/>
    <w:rsid w:val="0001079D"/>
    <w:rsid w:val="00010E54"/>
    <w:rsid w:val="00011370"/>
    <w:rsid w:val="00011FB8"/>
    <w:rsid w:val="00011FC4"/>
    <w:rsid w:val="000126EF"/>
    <w:rsid w:val="00012B38"/>
    <w:rsid w:val="00012D22"/>
    <w:rsid w:val="0001335F"/>
    <w:rsid w:val="00013530"/>
    <w:rsid w:val="000138FD"/>
    <w:rsid w:val="00014204"/>
    <w:rsid w:val="00014372"/>
    <w:rsid w:val="000146F5"/>
    <w:rsid w:val="00015128"/>
    <w:rsid w:val="00015A4D"/>
    <w:rsid w:val="00015AD8"/>
    <w:rsid w:val="00015CAB"/>
    <w:rsid w:val="00016514"/>
    <w:rsid w:val="00016586"/>
    <w:rsid w:val="00016A37"/>
    <w:rsid w:val="00016E19"/>
    <w:rsid w:val="00017090"/>
    <w:rsid w:val="000171EE"/>
    <w:rsid w:val="000202B8"/>
    <w:rsid w:val="00020AAC"/>
    <w:rsid w:val="00020D41"/>
    <w:rsid w:val="00020E43"/>
    <w:rsid w:val="0002104E"/>
    <w:rsid w:val="000230EC"/>
    <w:rsid w:val="000231D9"/>
    <w:rsid w:val="000231F9"/>
    <w:rsid w:val="00023728"/>
    <w:rsid w:val="00024517"/>
    <w:rsid w:val="000245CF"/>
    <w:rsid w:val="00025404"/>
    <w:rsid w:val="000258D9"/>
    <w:rsid w:val="000258EB"/>
    <w:rsid w:val="00025D7C"/>
    <w:rsid w:val="00025FBA"/>
    <w:rsid w:val="000265F5"/>
    <w:rsid w:val="00027041"/>
    <w:rsid w:val="00027242"/>
    <w:rsid w:val="00027BEE"/>
    <w:rsid w:val="00030E03"/>
    <w:rsid w:val="0003113C"/>
    <w:rsid w:val="00031323"/>
    <w:rsid w:val="00031C94"/>
    <w:rsid w:val="00032727"/>
    <w:rsid w:val="000328D5"/>
    <w:rsid w:val="00033263"/>
    <w:rsid w:val="0003384F"/>
    <w:rsid w:val="00033CCD"/>
    <w:rsid w:val="00034252"/>
    <w:rsid w:val="000347B4"/>
    <w:rsid w:val="000349C6"/>
    <w:rsid w:val="00034C07"/>
    <w:rsid w:val="00034E1F"/>
    <w:rsid w:val="000351DB"/>
    <w:rsid w:val="00035755"/>
    <w:rsid w:val="00035B37"/>
    <w:rsid w:val="000367BC"/>
    <w:rsid w:val="000375AD"/>
    <w:rsid w:val="00037A63"/>
    <w:rsid w:val="00037B59"/>
    <w:rsid w:val="00040297"/>
    <w:rsid w:val="000403A8"/>
    <w:rsid w:val="00040962"/>
    <w:rsid w:val="00041185"/>
    <w:rsid w:val="00041603"/>
    <w:rsid w:val="00041AA4"/>
    <w:rsid w:val="00041B52"/>
    <w:rsid w:val="00041C72"/>
    <w:rsid w:val="00042547"/>
    <w:rsid w:val="0004274F"/>
    <w:rsid w:val="00042A88"/>
    <w:rsid w:val="000438B3"/>
    <w:rsid w:val="00043B04"/>
    <w:rsid w:val="00044115"/>
    <w:rsid w:val="000441F0"/>
    <w:rsid w:val="00044513"/>
    <w:rsid w:val="00044680"/>
    <w:rsid w:val="00044EE5"/>
    <w:rsid w:val="000450B3"/>
    <w:rsid w:val="000453F5"/>
    <w:rsid w:val="00045559"/>
    <w:rsid w:val="00045B0B"/>
    <w:rsid w:val="00046178"/>
    <w:rsid w:val="00046557"/>
    <w:rsid w:val="00046B99"/>
    <w:rsid w:val="000473C1"/>
    <w:rsid w:val="00047531"/>
    <w:rsid w:val="00047C72"/>
    <w:rsid w:val="00047F6E"/>
    <w:rsid w:val="000505A5"/>
    <w:rsid w:val="00050F2C"/>
    <w:rsid w:val="000510AE"/>
    <w:rsid w:val="0005173A"/>
    <w:rsid w:val="00051E76"/>
    <w:rsid w:val="0005237A"/>
    <w:rsid w:val="00052ED0"/>
    <w:rsid w:val="00052F23"/>
    <w:rsid w:val="00053211"/>
    <w:rsid w:val="00053612"/>
    <w:rsid w:val="00053CCB"/>
    <w:rsid w:val="00053DF4"/>
    <w:rsid w:val="000545EC"/>
    <w:rsid w:val="00054A0B"/>
    <w:rsid w:val="0005527F"/>
    <w:rsid w:val="00056302"/>
    <w:rsid w:val="000565EB"/>
    <w:rsid w:val="00056793"/>
    <w:rsid w:val="00057484"/>
    <w:rsid w:val="000577E3"/>
    <w:rsid w:val="000601F7"/>
    <w:rsid w:val="00060486"/>
    <w:rsid w:val="0006075B"/>
    <w:rsid w:val="00060EF2"/>
    <w:rsid w:val="00060FA7"/>
    <w:rsid w:val="00061011"/>
    <w:rsid w:val="00061502"/>
    <w:rsid w:val="0006178A"/>
    <w:rsid w:val="000618C7"/>
    <w:rsid w:val="00061A8E"/>
    <w:rsid w:val="000629D0"/>
    <w:rsid w:val="00063480"/>
    <w:rsid w:val="00063484"/>
    <w:rsid w:val="00063F8D"/>
    <w:rsid w:val="00064243"/>
    <w:rsid w:val="00064DCA"/>
    <w:rsid w:val="000650E9"/>
    <w:rsid w:val="00065971"/>
    <w:rsid w:val="00065AFC"/>
    <w:rsid w:val="00066138"/>
    <w:rsid w:val="00066437"/>
    <w:rsid w:val="00067095"/>
    <w:rsid w:val="00067CC1"/>
    <w:rsid w:val="00067D8E"/>
    <w:rsid w:val="00070139"/>
    <w:rsid w:val="00070A0A"/>
    <w:rsid w:val="0007107C"/>
    <w:rsid w:val="000720C4"/>
    <w:rsid w:val="0007284C"/>
    <w:rsid w:val="0007381C"/>
    <w:rsid w:val="00073AB6"/>
    <w:rsid w:val="00073C42"/>
    <w:rsid w:val="000745C9"/>
    <w:rsid w:val="00074709"/>
    <w:rsid w:val="00074D58"/>
    <w:rsid w:val="00074DEF"/>
    <w:rsid w:val="000756A0"/>
    <w:rsid w:val="00075934"/>
    <w:rsid w:val="00075F66"/>
    <w:rsid w:val="000760E1"/>
    <w:rsid w:val="000763DC"/>
    <w:rsid w:val="000766E0"/>
    <w:rsid w:val="000768E9"/>
    <w:rsid w:val="00076972"/>
    <w:rsid w:val="00076D64"/>
    <w:rsid w:val="000771DC"/>
    <w:rsid w:val="00077909"/>
    <w:rsid w:val="000802A0"/>
    <w:rsid w:val="00080A2F"/>
    <w:rsid w:val="00080BFC"/>
    <w:rsid w:val="000814C2"/>
    <w:rsid w:val="00081A96"/>
    <w:rsid w:val="00082D67"/>
    <w:rsid w:val="0008305D"/>
    <w:rsid w:val="000832F2"/>
    <w:rsid w:val="00083B50"/>
    <w:rsid w:val="00083B9B"/>
    <w:rsid w:val="00083C10"/>
    <w:rsid w:val="00084716"/>
    <w:rsid w:val="0008490A"/>
    <w:rsid w:val="00084C72"/>
    <w:rsid w:val="00084CB5"/>
    <w:rsid w:val="000850F7"/>
    <w:rsid w:val="00086147"/>
    <w:rsid w:val="0008685F"/>
    <w:rsid w:val="00086893"/>
    <w:rsid w:val="00087B98"/>
    <w:rsid w:val="00087EF0"/>
    <w:rsid w:val="0009064A"/>
    <w:rsid w:val="000911F6"/>
    <w:rsid w:val="00091DA8"/>
    <w:rsid w:val="000929A7"/>
    <w:rsid w:val="000929DD"/>
    <w:rsid w:val="00092B9D"/>
    <w:rsid w:val="00092E5F"/>
    <w:rsid w:val="0009358C"/>
    <w:rsid w:val="000946A7"/>
    <w:rsid w:val="000949EF"/>
    <w:rsid w:val="0009554E"/>
    <w:rsid w:val="00095954"/>
    <w:rsid w:val="00095C9E"/>
    <w:rsid w:val="00096538"/>
    <w:rsid w:val="00096915"/>
    <w:rsid w:val="00096D2B"/>
    <w:rsid w:val="000973DA"/>
    <w:rsid w:val="00097622"/>
    <w:rsid w:val="00097C27"/>
    <w:rsid w:val="00097D0B"/>
    <w:rsid w:val="00097F10"/>
    <w:rsid w:val="000A01F3"/>
    <w:rsid w:val="000A100B"/>
    <w:rsid w:val="000A175B"/>
    <w:rsid w:val="000A1881"/>
    <w:rsid w:val="000A1A06"/>
    <w:rsid w:val="000A1D85"/>
    <w:rsid w:val="000A2220"/>
    <w:rsid w:val="000A2248"/>
    <w:rsid w:val="000A22EA"/>
    <w:rsid w:val="000A26DB"/>
    <w:rsid w:val="000A2B22"/>
    <w:rsid w:val="000A2DB7"/>
    <w:rsid w:val="000A2E8D"/>
    <w:rsid w:val="000A30C3"/>
    <w:rsid w:val="000A35E1"/>
    <w:rsid w:val="000A4202"/>
    <w:rsid w:val="000A46BC"/>
    <w:rsid w:val="000A4A68"/>
    <w:rsid w:val="000A522B"/>
    <w:rsid w:val="000A55CC"/>
    <w:rsid w:val="000A594C"/>
    <w:rsid w:val="000A5EF4"/>
    <w:rsid w:val="000A641A"/>
    <w:rsid w:val="000A6DA5"/>
    <w:rsid w:val="000A7F42"/>
    <w:rsid w:val="000B028F"/>
    <w:rsid w:val="000B05ED"/>
    <w:rsid w:val="000B107A"/>
    <w:rsid w:val="000B1186"/>
    <w:rsid w:val="000B1D46"/>
    <w:rsid w:val="000B1E45"/>
    <w:rsid w:val="000B2706"/>
    <w:rsid w:val="000B35FE"/>
    <w:rsid w:val="000B39E5"/>
    <w:rsid w:val="000B4716"/>
    <w:rsid w:val="000B4EF1"/>
    <w:rsid w:val="000B51C4"/>
    <w:rsid w:val="000B5D39"/>
    <w:rsid w:val="000B5FFC"/>
    <w:rsid w:val="000B6544"/>
    <w:rsid w:val="000B65B2"/>
    <w:rsid w:val="000B6B62"/>
    <w:rsid w:val="000B6E8F"/>
    <w:rsid w:val="000C0036"/>
    <w:rsid w:val="000C042D"/>
    <w:rsid w:val="000C06CD"/>
    <w:rsid w:val="000C1DD5"/>
    <w:rsid w:val="000C207A"/>
    <w:rsid w:val="000C2653"/>
    <w:rsid w:val="000C2FCC"/>
    <w:rsid w:val="000C3055"/>
    <w:rsid w:val="000C3571"/>
    <w:rsid w:val="000C3C18"/>
    <w:rsid w:val="000C3C9E"/>
    <w:rsid w:val="000C49BD"/>
    <w:rsid w:val="000C4C43"/>
    <w:rsid w:val="000C4F4A"/>
    <w:rsid w:val="000C58CF"/>
    <w:rsid w:val="000C5BC4"/>
    <w:rsid w:val="000C66E9"/>
    <w:rsid w:val="000C7572"/>
    <w:rsid w:val="000C76D1"/>
    <w:rsid w:val="000C7995"/>
    <w:rsid w:val="000C7A27"/>
    <w:rsid w:val="000C7AB5"/>
    <w:rsid w:val="000C7DA1"/>
    <w:rsid w:val="000D0657"/>
    <w:rsid w:val="000D0E09"/>
    <w:rsid w:val="000D1F64"/>
    <w:rsid w:val="000D2598"/>
    <w:rsid w:val="000D2DDD"/>
    <w:rsid w:val="000D31DB"/>
    <w:rsid w:val="000D3303"/>
    <w:rsid w:val="000D3468"/>
    <w:rsid w:val="000D3CE5"/>
    <w:rsid w:val="000D4711"/>
    <w:rsid w:val="000D4C76"/>
    <w:rsid w:val="000D4F73"/>
    <w:rsid w:val="000D55FB"/>
    <w:rsid w:val="000D5673"/>
    <w:rsid w:val="000D5E24"/>
    <w:rsid w:val="000D5F5F"/>
    <w:rsid w:val="000D60F9"/>
    <w:rsid w:val="000D61C2"/>
    <w:rsid w:val="000D63FD"/>
    <w:rsid w:val="000D6B35"/>
    <w:rsid w:val="000D6D96"/>
    <w:rsid w:val="000D72DE"/>
    <w:rsid w:val="000E008F"/>
    <w:rsid w:val="000E0D85"/>
    <w:rsid w:val="000E1672"/>
    <w:rsid w:val="000E196B"/>
    <w:rsid w:val="000E21A4"/>
    <w:rsid w:val="000E2747"/>
    <w:rsid w:val="000E2B45"/>
    <w:rsid w:val="000E2B7E"/>
    <w:rsid w:val="000E32D1"/>
    <w:rsid w:val="000E3E9B"/>
    <w:rsid w:val="000E4225"/>
    <w:rsid w:val="000E44C3"/>
    <w:rsid w:val="000E46DA"/>
    <w:rsid w:val="000E4A5A"/>
    <w:rsid w:val="000E4BA5"/>
    <w:rsid w:val="000E549D"/>
    <w:rsid w:val="000E609D"/>
    <w:rsid w:val="000E67CF"/>
    <w:rsid w:val="000E6878"/>
    <w:rsid w:val="000E6BF5"/>
    <w:rsid w:val="000E70B3"/>
    <w:rsid w:val="000E7CE7"/>
    <w:rsid w:val="000E7EEA"/>
    <w:rsid w:val="000F00AF"/>
    <w:rsid w:val="000F019F"/>
    <w:rsid w:val="000F0D09"/>
    <w:rsid w:val="000F1D48"/>
    <w:rsid w:val="000F234B"/>
    <w:rsid w:val="000F23B0"/>
    <w:rsid w:val="000F3991"/>
    <w:rsid w:val="000F3DDA"/>
    <w:rsid w:val="000F5099"/>
    <w:rsid w:val="000F5D12"/>
    <w:rsid w:val="000F65C6"/>
    <w:rsid w:val="000F699C"/>
    <w:rsid w:val="000F6C4D"/>
    <w:rsid w:val="000F6F7E"/>
    <w:rsid w:val="000F7A0A"/>
    <w:rsid w:val="000F7ADA"/>
    <w:rsid w:val="000F7CEF"/>
    <w:rsid w:val="0010078D"/>
    <w:rsid w:val="0010102D"/>
    <w:rsid w:val="00101D33"/>
    <w:rsid w:val="00102735"/>
    <w:rsid w:val="0010273F"/>
    <w:rsid w:val="001028D5"/>
    <w:rsid w:val="00102CE2"/>
    <w:rsid w:val="00102F96"/>
    <w:rsid w:val="00103C77"/>
    <w:rsid w:val="00104162"/>
    <w:rsid w:val="00104A70"/>
    <w:rsid w:val="00105F0A"/>
    <w:rsid w:val="00106765"/>
    <w:rsid w:val="00106995"/>
    <w:rsid w:val="00106B5E"/>
    <w:rsid w:val="00106D3D"/>
    <w:rsid w:val="00106DE6"/>
    <w:rsid w:val="00106F04"/>
    <w:rsid w:val="00106FF9"/>
    <w:rsid w:val="00107ED2"/>
    <w:rsid w:val="00107F79"/>
    <w:rsid w:val="0011002E"/>
    <w:rsid w:val="0011014E"/>
    <w:rsid w:val="00110959"/>
    <w:rsid w:val="0011181B"/>
    <w:rsid w:val="00111BBB"/>
    <w:rsid w:val="00112532"/>
    <w:rsid w:val="00112EB5"/>
    <w:rsid w:val="001136E5"/>
    <w:rsid w:val="00113F1C"/>
    <w:rsid w:val="001140F2"/>
    <w:rsid w:val="00114CFB"/>
    <w:rsid w:val="001151D3"/>
    <w:rsid w:val="00115783"/>
    <w:rsid w:val="00115CAB"/>
    <w:rsid w:val="00115F92"/>
    <w:rsid w:val="001161F6"/>
    <w:rsid w:val="00116EDB"/>
    <w:rsid w:val="0011737A"/>
    <w:rsid w:val="001178A6"/>
    <w:rsid w:val="001201FA"/>
    <w:rsid w:val="00120318"/>
    <w:rsid w:val="00120654"/>
    <w:rsid w:val="001206FF"/>
    <w:rsid w:val="0012088B"/>
    <w:rsid w:val="00120E3D"/>
    <w:rsid w:val="00120FD5"/>
    <w:rsid w:val="00122543"/>
    <w:rsid w:val="00122E55"/>
    <w:rsid w:val="00123284"/>
    <w:rsid w:val="00123A75"/>
    <w:rsid w:val="00123E38"/>
    <w:rsid w:val="0012472E"/>
    <w:rsid w:val="001251FB"/>
    <w:rsid w:val="00125470"/>
    <w:rsid w:val="00125884"/>
    <w:rsid w:val="001259BC"/>
    <w:rsid w:val="00125B73"/>
    <w:rsid w:val="00126B89"/>
    <w:rsid w:val="00126F3D"/>
    <w:rsid w:val="00127113"/>
    <w:rsid w:val="00127850"/>
    <w:rsid w:val="00127B49"/>
    <w:rsid w:val="00127C91"/>
    <w:rsid w:val="00130089"/>
    <w:rsid w:val="001301AA"/>
    <w:rsid w:val="00130320"/>
    <w:rsid w:val="001303CD"/>
    <w:rsid w:val="00130582"/>
    <w:rsid w:val="00130706"/>
    <w:rsid w:val="00131335"/>
    <w:rsid w:val="0013135D"/>
    <w:rsid w:val="00131FB0"/>
    <w:rsid w:val="00132115"/>
    <w:rsid w:val="00132899"/>
    <w:rsid w:val="00133566"/>
    <w:rsid w:val="00134663"/>
    <w:rsid w:val="00134858"/>
    <w:rsid w:val="001354D3"/>
    <w:rsid w:val="001367AF"/>
    <w:rsid w:val="00136953"/>
    <w:rsid w:val="00137159"/>
    <w:rsid w:val="00137172"/>
    <w:rsid w:val="001378D8"/>
    <w:rsid w:val="00137C68"/>
    <w:rsid w:val="00137E30"/>
    <w:rsid w:val="00137F4C"/>
    <w:rsid w:val="0014099E"/>
    <w:rsid w:val="0014105F"/>
    <w:rsid w:val="00141836"/>
    <w:rsid w:val="00141AFE"/>
    <w:rsid w:val="00141FA2"/>
    <w:rsid w:val="0014214E"/>
    <w:rsid w:val="00142300"/>
    <w:rsid w:val="00142439"/>
    <w:rsid w:val="001429AE"/>
    <w:rsid w:val="00142CF9"/>
    <w:rsid w:val="00142E15"/>
    <w:rsid w:val="00142F08"/>
    <w:rsid w:val="0014303E"/>
    <w:rsid w:val="0014323A"/>
    <w:rsid w:val="0014357B"/>
    <w:rsid w:val="0014360C"/>
    <w:rsid w:val="001436C0"/>
    <w:rsid w:val="001440E5"/>
    <w:rsid w:val="0014426D"/>
    <w:rsid w:val="001465AE"/>
    <w:rsid w:val="001468AD"/>
    <w:rsid w:val="00147665"/>
    <w:rsid w:val="0014774A"/>
    <w:rsid w:val="001501A3"/>
    <w:rsid w:val="001502DE"/>
    <w:rsid w:val="0015037A"/>
    <w:rsid w:val="001503AA"/>
    <w:rsid w:val="00150749"/>
    <w:rsid w:val="001517DB"/>
    <w:rsid w:val="00151D5A"/>
    <w:rsid w:val="00152159"/>
    <w:rsid w:val="0015261C"/>
    <w:rsid w:val="00152705"/>
    <w:rsid w:val="001531A0"/>
    <w:rsid w:val="0015384E"/>
    <w:rsid w:val="00153987"/>
    <w:rsid w:val="00154060"/>
    <w:rsid w:val="0015454A"/>
    <w:rsid w:val="001546DE"/>
    <w:rsid w:val="00155015"/>
    <w:rsid w:val="001552F2"/>
    <w:rsid w:val="001555CB"/>
    <w:rsid w:val="00155AB7"/>
    <w:rsid w:val="00156308"/>
    <w:rsid w:val="0015691B"/>
    <w:rsid w:val="00156A79"/>
    <w:rsid w:val="00156BE7"/>
    <w:rsid w:val="00156DAB"/>
    <w:rsid w:val="00156E37"/>
    <w:rsid w:val="00160C87"/>
    <w:rsid w:val="001619AE"/>
    <w:rsid w:val="00161DD9"/>
    <w:rsid w:val="00161F69"/>
    <w:rsid w:val="00162061"/>
    <w:rsid w:val="001629E0"/>
    <w:rsid w:val="00162F25"/>
    <w:rsid w:val="001632F2"/>
    <w:rsid w:val="0016356E"/>
    <w:rsid w:val="00163DEB"/>
    <w:rsid w:val="001641EE"/>
    <w:rsid w:val="00164215"/>
    <w:rsid w:val="00164A51"/>
    <w:rsid w:val="00164D4F"/>
    <w:rsid w:val="001650AF"/>
    <w:rsid w:val="001659D2"/>
    <w:rsid w:val="001659FC"/>
    <w:rsid w:val="001661E2"/>
    <w:rsid w:val="0016642A"/>
    <w:rsid w:val="0016664F"/>
    <w:rsid w:val="0016688B"/>
    <w:rsid w:val="001670A7"/>
    <w:rsid w:val="00167976"/>
    <w:rsid w:val="00170445"/>
    <w:rsid w:val="001708E8"/>
    <w:rsid w:val="001709C8"/>
    <w:rsid w:val="00170A29"/>
    <w:rsid w:val="00170FD4"/>
    <w:rsid w:val="0017140C"/>
    <w:rsid w:val="0017151E"/>
    <w:rsid w:val="00171915"/>
    <w:rsid w:val="00171A1F"/>
    <w:rsid w:val="00171A4D"/>
    <w:rsid w:val="00171A92"/>
    <w:rsid w:val="00172077"/>
    <w:rsid w:val="001720CB"/>
    <w:rsid w:val="00172A6A"/>
    <w:rsid w:val="00172C75"/>
    <w:rsid w:val="0017375A"/>
    <w:rsid w:val="00173785"/>
    <w:rsid w:val="00173834"/>
    <w:rsid w:val="00173B10"/>
    <w:rsid w:val="00174A48"/>
    <w:rsid w:val="00174E19"/>
    <w:rsid w:val="001751D1"/>
    <w:rsid w:val="00175679"/>
    <w:rsid w:val="00175FD9"/>
    <w:rsid w:val="00176069"/>
    <w:rsid w:val="001769D6"/>
    <w:rsid w:val="00176C33"/>
    <w:rsid w:val="0017779E"/>
    <w:rsid w:val="001777C8"/>
    <w:rsid w:val="00177ECF"/>
    <w:rsid w:val="00180054"/>
    <w:rsid w:val="00180DB7"/>
    <w:rsid w:val="00180DCD"/>
    <w:rsid w:val="0018178E"/>
    <w:rsid w:val="00181938"/>
    <w:rsid w:val="00181B57"/>
    <w:rsid w:val="00181BC7"/>
    <w:rsid w:val="00181BFE"/>
    <w:rsid w:val="00181F2F"/>
    <w:rsid w:val="001821D5"/>
    <w:rsid w:val="00182A32"/>
    <w:rsid w:val="001831F2"/>
    <w:rsid w:val="001831F5"/>
    <w:rsid w:val="00183340"/>
    <w:rsid w:val="0018354A"/>
    <w:rsid w:val="00184100"/>
    <w:rsid w:val="00184217"/>
    <w:rsid w:val="001847FF"/>
    <w:rsid w:val="001853CC"/>
    <w:rsid w:val="00186580"/>
    <w:rsid w:val="001866BC"/>
    <w:rsid w:val="001867FB"/>
    <w:rsid w:val="00186DDD"/>
    <w:rsid w:val="00186F17"/>
    <w:rsid w:val="00187594"/>
    <w:rsid w:val="00187A0B"/>
    <w:rsid w:val="00190FC4"/>
    <w:rsid w:val="0019112F"/>
    <w:rsid w:val="00192122"/>
    <w:rsid w:val="001921F0"/>
    <w:rsid w:val="0019222E"/>
    <w:rsid w:val="00192523"/>
    <w:rsid w:val="00192A86"/>
    <w:rsid w:val="00193441"/>
    <w:rsid w:val="00194386"/>
    <w:rsid w:val="001943D0"/>
    <w:rsid w:val="0019451D"/>
    <w:rsid w:val="001945E2"/>
    <w:rsid w:val="0019539A"/>
    <w:rsid w:val="00196396"/>
    <w:rsid w:val="001968DB"/>
    <w:rsid w:val="00196D77"/>
    <w:rsid w:val="00197060"/>
    <w:rsid w:val="001971F7"/>
    <w:rsid w:val="001973E7"/>
    <w:rsid w:val="001976D8"/>
    <w:rsid w:val="00197C6E"/>
    <w:rsid w:val="001A1537"/>
    <w:rsid w:val="001A1676"/>
    <w:rsid w:val="001A1DDE"/>
    <w:rsid w:val="001A201A"/>
    <w:rsid w:val="001A282F"/>
    <w:rsid w:val="001A2A8D"/>
    <w:rsid w:val="001A2D1D"/>
    <w:rsid w:val="001A2E1C"/>
    <w:rsid w:val="001A3826"/>
    <w:rsid w:val="001A39BC"/>
    <w:rsid w:val="001A3A20"/>
    <w:rsid w:val="001A3BE1"/>
    <w:rsid w:val="001A40B3"/>
    <w:rsid w:val="001A538D"/>
    <w:rsid w:val="001A60FC"/>
    <w:rsid w:val="001A6379"/>
    <w:rsid w:val="001A6A62"/>
    <w:rsid w:val="001A6B26"/>
    <w:rsid w:val="001A6D37"/>
    <w:rsid w:val="001A7762"/>
    <w:rsid w:val="001B0300"/>
    <w:rsid w:val="001B0B28"/>
    <w:rsid w:val="001B0B56"/>
    <w:rsid w:val="001B0F49"/>
    <w:rsid w:val="001B1231"/>
    <w:rsid w:val="001B1B43"/>
    <w:rsid w:val="001B2562"/>
    <w:rsid w:val="001B266A"/>
    <w:rsid w:val="001B2E45"/>
    <w:rsid w:val="001B3457"/>
    <w:rsid w:val="001B402C"/>
    <w:rsid w:val="001B479F"/>
    <w:rsid w:val="001B4E81"/>
    <w:rsid w:val="001B4E91"/>
    <w:rsid w:val="001B5597"/>
    <w:rsid w:val="001B621A"/>
    <w:rsid w:val="001B63BD"/>
    <w:rsid w:val="001B658D"/>
    <w:rsid w:val="001B6699"/>
    <w:rsid w:val="001B69B4"/>
    <w:rsid w:val="001B716E"/>
    <w:rsid w:val="001B7712"/>
    <w:rsid w:val="001B7DFB"/>
    <w:rsid w:val="001C062C"/>
    <w:rsid w:val="001C0895"/>
    <w:rsid w:val="001C09DE"/>
    <w:rsid w:val="001C0A4A"/>
    <w:rsid w:val="001C0EC2"/>
    <w:rsid w:val="001C1D55"/>
    <w:rsid w:val="001C2432"/>
    <w:rsid w:val="001C259A"/>
    <w:rsid w:val="001C2829"/>
    <w:rsid w:val="001C2C2F"/>
    <w:rsid w:val="001C32E3"/>
    <w:rsid w:val="001C3B6A"/>
    <w:rsid w:val="001C3BE3"/>
    <w:rsid w:val="001C4040"/>
    <w:rsid w:val="001C42AF"/>
    <w:rsid w:val="001C42FE"/>
    <w:rsid w:val="001C44F4"/>
    <w:rsid w:val="001C4712"/>
    <w:rsid w:val="001C5311"/>
    <w:rsid w:val="001C552F"/>
    <w:rsid w:val="001C5566"/>
    <w:rsid w:val="001C5AF1"/>
    <w:rsid w:val="001C7680"/>
    <w:rsid w:val="001C78A9"/>
    <w:rsid w:val="001D023D"/>
    <w:rsid w:val="001D029E"/>
    <w:rsid w:val="001D08A5"/>
    <w:rsid w:val="001D0935"/>
    <w:rsid w:val="001D11DA"/>
    <w:rsid w:val="001D1301"/>
    <w:rsid w:val="001D1FB8"/>
    <w:rsid w:val="001D2BDC"/>
    <w:rsid w:val="001D2C89"/>
    <w:rsid w:val="001D2D88"/>
    <w:rsid w:val="001D3046"/>
    <w:rsid w:val="001D3638"/>
    <w:rsid w:val="001D4184"/>
    <w:rsid w:val="001D45E8"/>
    <w:rsid w:val="001D4DEE"/>
    <w:rsid w:val="001D52B6"/>
    <w:rsid w:val="001D54CE"/>
    <w:rsid w:val="001D5954"/>
    <w:rsid w:val="001D696D"/>
    <w:rsid w:val="001D6B87"/>
    <w:rsid w:val="001D6DE3"/>
    <w:rsid w:val="001D7F23"/>
    <w:rsid w:val="001D7F4E"/>
    <w:rsid w:val="001E0233"/>
    <w:rsid w:val="001E0801"/>
    <w:rsid w:val="001E1BDE"/>
    <w:rsid w:val="001E26F5"/>
    <w:rsid w:val="001E2B0F"/>
    <w:rsid w:val="001E321C"/>
    <w:rsid w:val="001E401E"/>
    <w:rsid w:val="001E5515"/>
    <w:rsid w:val="001E618E"/>
    <w:rsid w:val="001E654A"/>
    <w:rsid w:val="001E6BEC"/>
    <w:rsid w:val="001E6C44"/>
    <w:rsid w:val="001E7065"/>
    <w:rsid w:val="001E7379"/>
    <w:rsid w:val="001E7ACF"/>
    <w:rsid w:val="001F1231"/>
    <w:rsid w:val="001F12BF"/>
    <w:rsid w:val="001F1431"/>
    <w:rsid w:val="001F1719"/>
    <w:rsid w:val="001F28CA"/>
    <w:rsid w:val="001F2FCF"/>
    <w:rsid w:val="001F360C"/>
    <w:rsid w:val="001F37D7"/>
    <w:rsid w:val="001F3815"/>
    <w:rsid w:val="001F478B"/>
    <w:rsid w:val="001F48E6"/>
    <w:rsid w:val="001F52F3"/>
    <w:rsid w:val="001F5341"/>
    <w:rsid w:val="001F57ED"/>
    <w:rsid w:val="001F65CB"/>
    <w:rsid w:val="001F6DF7"/>
    <w:rsid w:val="001F6F05"/>
    <w:rsid w:val="001F7277"/>
    <w:rsid w:val="001F75A6"/>
    <w:rsid w:val="001F7D3E"/>
    <w:rsid w:val="001F7D7D"/>
    <w:rsid w:val="00200499"/>
    <w:rsid w:val="002007CB"/>
    <w:rsid w:val="00201444"/>
    <w:rsid w:val="0020167A"/>
    <w:rsid w:val="0020192A"/>
    <w:rsid w:val="002019D9"/>
    <w:rsid w:val="00201E76"/>
    <w:rsid w:val="00202792"/>
    <w:rsid w:val="00202BD5"/>
    <w:rsid w:val="00202CD8"/>
    <w:rsid w:val="00203C1A"/>
    <w:rsid w:val="0020410C"/>
    <w:rsid w:val="00204BC7"/>
    <w:rsid w:val="00204F5A"/>
    <w:rsid w:val="002063B1"/>
    <w:rsid w:val="00206889"/>
    <w:rsid w:val="0020720F"/>
    <w:rsid w:val="00207424"/>
    <w:rsid w:val="00207486"/>
    <w:rsid w:val="00207604"/>
    <w:rsid w:val="00207639"/>
    <w:rsid w:val="00207F4E"/>
    <w:rsid w:val="002109AF"/>
    <w:rsid w:val="00210DDD"/>
    <w:rsid w:val="00211980"/>
    <w:rsid w:val="00211C40"/>
    <w:rsid w:val="002125F2"/>
    <w:rsid w:val="00212D4A"/>
    <w:rsid w:val="002133C0"/>
    <w:rsid w:val="002134E9"/>
    <w:rsid w:val="002138B3"/>
    <w:rsid w:val="002138F5"/>
    <w:rsid w:val="00214949"/>
    <w:rsid w:val="00214E9E"/>
    <w:rsid w:val="00214FF6"/>
    <w:rsid w:val="0021539D"/>
    <w:rsid w:val="00216663"/>
    <w:rsid w:val="00216C3D"/>
    <w:rsid w:val="00216FCD"/>
    <w:rsid w:val="002173AE"/>
    <w:rsid w:val="002173B7"/>
    <w:rsid w:val="002206E6"/>
    <w:rsid w:val="00220974"/>
    <w:rsid w:val="00220B8D"/>
    <w:rsid w:val="00220C03"/>
    <w:rsid w:val="0022121E"/>
    <w:rsid w:val="00221375"/>
    <w:rsid w:val="00221A0B"/>
    <w:rsid w:val="00221F60"/>
    <w:rsid w:val="002232D7"/>
    <w:rsid w:val="002242B7"/>
    <w:rsid w:val="002249D0"/>
    <w:rsid w:val="00224E6F"/>
    <w:rsid w:val="00225786"/>
    <w:rsid w:val="00225835"/>
    <w:rsid w:val="00225BDD"/>
    <w:rsid w:val="00225CDC"/>
    <w:rsid w:val="0022600C"/>
    <w:rsid w:val="002264C4"/>
    <w:rsid w:val="00226688"/>
    <w:rsid w:val="002268B8"/>
    <w:rsid w:val="00226B1E"/>
    <w:rsid w:val="00226C0D"/>
    <w:rsid w:val="002275C4"/>
    <w:rsid w:val="002275C8"/>
    <w:rsid w:val="00227790"/>
    <w:rsid w:val="00227C3C"/>
    <w:rsid w:val="00227EFB"/>
    <w:rsid w:val="00230A74"/>
    <w:rsid w:val="0023165C"/>
    <w:rsid w:val="002317C9"/>
    <w:rsid w:val="0023349C"/>
    <w:rsid w:val="00233767"/>
    <w:rsid w:val="002349A1"/>
    <w:rsid w:val="00234A8F"/>
    <w:rsid w:val="002359A3"/>
    <w:rsid w:val="00235BE5"/>
    <w:rsid w:val="00235D20"/>
    <w:rsid w:val="00235FA3"/>
    <w:rsid w:val="00236779"/>
    <w:rsid w:val="00237E23"/>
    <w:rsid w:val="002401CD"/>
    <w:rsid w:val="002405AB"/>
    <w:rsid w:val="0024090B"/>
    <w:rsid w:val="00240E18"/>
    <w:rsid w:val="00241B59"/>
    <w:rsid w:val="002428E5"/>
    <w:rsid w:val="00242B6E"/>
    <w:rsid w:val="00242D0F"/>
    <w:rsid w:val="002431BE"/>
    <w:rsid w:val="0024329E"/>
    <w:rsid w:val="00243B70"/>
    <w:rsid w:val="00243C20"/>
    <w:rsid w:val="00243CBB"/>
    <w:rsid w:val="00244A93"/>
    <w:rsid w:val="00245074"/>
    <w:rsid w:val="002454CF"/>
    <w:rsid w:val="002456D9"/>
    <w:rsid w:val="00245CA5"/>
    <w:rsid w:val="00246AFF"/>
    <w:rsid w:val="00246C30"/>
    <w:rsid w:val="00247A48"/>
    <w:rsid w:val="00247E70"/>
    <w:rsid w:val="00247EAD"/>
    <w:rsid w:val="00250008"/>
    <w:rsid w:val="00251056"/>
    <w:rsid w:val="002516B4"/>
    <w:rsid w:val="00252807"/>
    <w:rsid w:val="0025296E"/>
    <w:rsid w:val="00252FED"/>
    <w:rsid w:val="00253741"/>
    <w:rsid w:val="00253A0D"/>
    <w:rsid w:val="002543E6"/>
    <w:rsid w:val="0025462A"/>
    <w:rsid w:val="00254772"/>
    <w:rsid w:val="00254C52"/>
    <w:rsid w:val="00254F99"/>
    <w:rsid w:val="002552C0"/>
    <w:rsid w:val="00255EEB"/>
    <w:rsid w:val="002567F7"/>
    <w:rsid w:val="00256B90"/>
    <w:rsid w:val="00256DCE"/>
    <w:rsid w:val="00257030"/>
    <w:rsid w:val="00257101"/>
    <w:rsid w:val="00257527"/>
    <w:rsid w:val="0026021D"/>
    <w:rsid w:val="002609CB"/>
    <w:rsid w:val="00260B15"/>
    <w:rsid w:val="00260B8C"/>
    <w:rsid w:val="00260C43"/>
    <w:rsid w:val="0026189B"/>
    <w:rsid w:val="00261A52"/>
    <w:rsid w:val="00261A54"/>
    <w:rsid w:val="00261A6B"/>
    <w:rsid w:val="00262216"/>
    <w:rsid w:val="00263DE6"/>
    <w:rsid w:val="00264129"/>
    <w:rsid w:val="002649A4"/>
    <w:rsid w:val="00264B05"/>
    <w:rsid w:val="002650B3"/>
    <w:rsid w:val="0026542E"/>
    <w:rsid w:val="00265759"/>
    <w:rsid w:val="0026587F"/>
    <w:rsid w:val="00265C4B"/>
    <w:rsid w:val="00266785"/>
    <w:rsid w:val="00266B79"/>
    <w:rsid w:val="00266D85"/>
    <w:rsid w:val="00267315"/>
    <w:rsid w:val="002703F0"/>
    <w:rsid w:val="0027052D"/>
    <w:rsid w:val="00270640"/>
    <w:rsid w:val="00270B6B"/>
    <w:rsid w:val="00270C06"/>
    <w:rsid w:val="00270D1C"/>
    <w:rsid w:val="00271173"/>
    <w:rsid w:val="00271630"/>
    <w:rsid w:val="002719FC"/>
    <w:rsid w:val="00271FA5"/>
    <w:rsid w:val="00272072"/>
    <w:rsid w:val="00272B1A"/>
    <w:rsid w:val="00272B3B"/>
    <w:rsid w:val="00272F4C"/>
    <w:rsid w:val="00272FA6"/>
    <w:rsid w:val="0027309C"/>
    <w:rsid w:val="002730D7"/>
    <w:rsid w:val="002734C3"/>
    <w:rsid w:val="00273B2D"/>
    <w:rsid w:val="00273FE3"/>
    <w:rsid w:val="00273FF2"/>
    <w:rsid w:val="002745E8"/>
    <w:rsid w:val="002748D7"/>
    <w:rsid w:val="00274D15"/>
    <w:rsid w:val="00274F03"/>
    <w:rsid w:val="002751DE"/>
    <w:rsid w:val="00275EB8"/>
    <w:rsid w:val="00276048"/>
    <w:rsid w:val="002768EC"/>
    <w:rsid w:val="002772E1"/>
    <w:rsid w:val="00277EDE"/>
    <w:rsid w:val="00280A6E"/>
    <w:rsid w:val="0028147D"/>
    <w:rsid w:val="00281905"/>
    <w:rsid w:val="00281B42"/>
    <w:rsid w:val="002829AE"/>
    <w:rsid w:val="00282EB6"/>
    <w:rsid w:val="00283C70"/>
    <w:rsid w:val="00283FAC"/>
    <w:rsid w:val="002841CA"/>
    <w:rsid w:val="00284284"/>
    <w:rsid w:val="00284754"/>
    <w:rsid w:val="00284825"/>
    <w:rsid w:val="00285383"/>
    <w:rsid w:val="002857F1"/>
    <w:rsid w:val="00285D05"/>
    <w:rsid w:val="00285EAA"/>
    <w:rsid w:val="0028606C"/>
    <w:rsid w:val="00286081"/>
    <w:rsid w:val="00286425"/>
    <w:rsid w:val="00286653"/>
    <w:rsid w:val="00286C86"/>
    <w:rsid w:val="00287783"/>
    <w:rsid w:val="0029163B"/>
    <w:rsid w:val="00293184"/>
    <w:rsid w:val="00293925"/>
    <w:rsid w:val="00294377"/>
    <w:rsid w:val="00295017"/>
    <w:rsid w:val="002953AA"/>
    <w:rsid w:val="00295775"/>
    <w:rsid w:val="00295794"/>
    <w:rsid w:val="002965A1"/>
    <w:rsid w:val="00296979"/>
    <w:rsid w:val="00296DDC"/>
    <w:rsid w:val="002976B7"/>
    <w:rsid w:val="00297FCB"/>
    <w:rsid w:val="002A05AD"/>
    <w:rsid w:val="002A0619"/>
    <w:rsid w:val="002A0B67"/>
    <w:rsid w:val="002A1674"/>
    <w:rsid w:val="002A1FCF"/>
    <w:rsid w:val="002A2499"/>
    <w:rsid w:val="002A3044"/>
    <w:rsid w:val="002A3267"/>
    <w:rsid w:val="002A33B0"/>
    <w:rsid w:val="002A3B8B"/>
    <w:rsid w:val="002A40FC"/>
    <w:rsid w:val="002A4B39"/>
    <w:rsid w:val="002A58ED"/>
    <w:rsid w:val="002A6121"/>
    <w:rsid w:val="002A66DA"/>
    <w:rsid w:val="002A6C23"/>
    <w:rsid w:val="002A6ED7"/>
    <w:rsid w:val="002A72F2"/>
    <w:rsid w:val="002A7779"/>
    <w:rsid w:val="002B0011"/>
    <w:rsid w:val="002B0223"/>
    <w:rsid w:val="002B0A4A"/>
    <w:rsid w:val="002B0EAF"/>
    <w:rsid w:val="002B1059"/>
    <w:rsid w:val="002B135C"/>
    <w:rsid w:val="002B16F1"/>
    <w:rsid w:val="002B2267"/>
    <w:rsid w:val="002B377C"/>
    <w:rsid w:val="002B37C8"/>
    <w:rsid w:val="002B3FD6"/>
    <w:rsid w:val="002B4AAA"/>
    <w:rsid w:val="002B4B5F"/>
    <w:rsid w:val="002B57A7"/>
    <w:rsid w:val="002B6DA5"/>
    <w:rsid w:val="002B6E83"/>
    <w:rsid w:val="002B6FDD"/>
    <w:rsid w:val="002C0B9C"/>
    <w:rsid w:val="002C11AB"/>
    <w:rsid w:val="002C13B6"/>
    <w:rsid w:val="002C19B7"/>
    <w:rsid w:val="002C28D8"/>
    <w:rsid w:val="002C2B10"/>
    <w:rsid w:val="002C2BB7"/>
    <w:rsid w:val="002C2FE2"/>
    <w:rsid w:val="002C3827"/>
    <w:rsid w:val="002C38F3"/>
    <w:rsid w:val="002C39A5"/>
    <w:rsid w:val="002C39CA"/>
    <w:rsid w:val="002C3E44"/>
    <w:rsid w:val="002C3F00"/>
    <w:rsid w:val="002C480E"/>
    <w:rsid w:val="002C4ABF"/>
    <w:rsid w:val="002C4B12"/>
    <w:rsid w:val="002C52E7"/>
    <w:rsid w:val="002C540E"/>
    <w:rsid w:val="002C5A51"/>
    <w:rsid w:val="002C600C"/>
    <w:rsid w:val="002C62AE"/>
    <w:rsid w:val="002C6359"/>
    <w:rsid w:val="002C63C3"/>
    <w:rsid w:val="002C6D6E"/>
    <w:rsid w:val="002C705A"/>
    <w:rsid w:val="002C7554"/>
    <w:rsid w:val="002C7866"/>
    <w:rsid w:val="002D0287"/>
    <w:rsid w:val="002D02A7"/>
    <w:rsid w:val="002D04B4"/>
    <w:rsid w:val="002D065B"/>
    <w:rsid w:val="002D0783"/>
    <w:rsid w:val="002D097A"/>
    <w:rsid w:val="002D0994"/>
    <w:rsid w:val="002D0BF9"/>
    <w:rsid w:val="002D163E"/>
    <w:rsid w:val="002D1A7D"/>
    <w:rsid w:val="002D1BFE"/>
    <w:rsid w:val="002D205F"/>
    <w:rsid w:val="002D2244"/>
    <w:rsid w:val="002D296C"/>
    <w:rsid w:val="002D3305"/>
    <w:rsid w:val="002D38BB"/>
    <w:rsid w:val="002D4502"/>
    <w:rsid w:val="002D52DA"/>
    <w:rsid w:val="002D556D"/>
    <w:rsid w:val="002D5609"/>
    <w:rsid w:val="002D60A6"/>
    <w:rsid w:val="002D61EA"/>
    <w:rsid w:val="002D66A9"/>
    <w:rsid w:val="002D7201"/>
    <w:rsid w:val="002D7253"/>
    <w:rsid w:val="002D7B62"/>
    <w:rsid w:val="002D7E65"/>
    <w:rsid w:val="002E056E"/>
    <w:rsid w:val="002E08A7"/>
    <w:rsid w:val="002E18B9"/>
    <w:rsid w:val="002E208E"/>
    <w:rsid w:val="002E236E"/>
    <w:rsid w:val="002E2A9A"/>
    <w:rsid w:val="002E2F5F"/>
    <w:rsid w:val="002E32CD"/>
    <w:rsid w:val="002E3367"/>
    <w:rsid w:val="002E3DF6"/>
    <w:rsid w:val="002E426C"/>
    <w:rsid w:val="002E4576"/>
    <w:rsid w:val="002E4EDC"/>
    <w:rsid w:val="002E5A1B"/>
    <w:rsid w:val="002E636A"/>
    <w:rsid w:val="002E6734"/>
    <w:rsid w:val="002E6ADB"/>
    <w:rsid w:val="002E7077"/>
    <w:rsid w:val="002E7497"/>
    <w:rsid w:val="002E764A"/>
    <w:rsid w:val="002E7779"/>
    <w:rsid w:val="002F033C"/>
    <w:rsid w:val="002F0750"/>
    <w:rsid w:val="002F07AA"/>
    <w:rsid w:val="002F0BAE"/>
    <w:rsid w:val="002F1074"/>
    <w:rsid w:val="002F12C4"/>
    <w:rsid w:val="002F1500"/>
    <w:rsid w:val="002F15AC"/>
    <w:rsid w:val="002F1E71"/>
    <w:rsid w:val="002F20E2"/>
    <w:rsid w:val="002F22E0"/>
    <w:rsid w:val="002F24EF"/>
    <w:rsid w:val="002F289D"/>
    <w:rsid w:val="002F2B47"/>
    <w:rsid w:val="002F3E84"/>
    <w:rsid w:val="002F3F24"/>
    <w:rsid w:val="002F4149"/>
    <w:rsid w:val="002F521C"/>
    <w:rsid w:val="002F5A50"/>
    <w:rsid w:val="002F5D4C"/>
    <w:rsid w:val="002F5E03"/>
    <w:rsid w:val="002F6000"/>
    <w:rsid w:val="002F6800"/>
    <w:rsid w:val="002F6DA9"/>
    <w:rsid w:val="002F6E79"/>
    <w:rsid w:val="002F72F8"/>
    <w:rsid w:val="002F77C6"/>
    <w:rsid w:val="002F7830"/>
    <w:rsid w:val="002F7DD3"/>
    <w:rsid w:val="0030007E"/>
    <w:rsid w:val="00300429"/>
    <w:rsid w:val="00300D8D"/>
    <w:rsid w:val="00302156"/>
    <w:rsid w:val="00302F3B"/>
    <w:rsid w:val="003030B8"/>
    <w:rsid w:val="00303764"/>
    <w:rsid w:val="0030399B"/>
    <w:rsid w:val="00303A02"/>
    <w:rsid w:val="00303B3C"/>
    <w:rsid w:val="003042A9"/>
    <w:rsid w:val="00304677"/>
    <w:rsid w:val="00304DCB"/>
    <w:rsid w:val="00304E13"/>
    <w:rsid w:val="00305245"/>
    <w:rsid w:val="00305631"/>
    <w:rsid w:val="00305EB4"/>
    <w:rsid w:val="00305EEC"/>
    <w:rsid w:val="00306179"/>
    <w:rsid w:val="00306796"/>
    <w:rsid w:val="00306C3F"/>
    <w:rsid w:val="0030751C"/>
    <w:rsid w:val="003079E4"/>
    <w:rsid w:val="003102BC"/>
    <w:rsid w:val="003111F4"/>
    <w:rsid w:val="003112AF"/>
    <w:rsid w:val="0031173A"/>
    <w:rsid w:val="00311F63"/>
    <w:rsid w:val="0031208E"/>
    <w:rsid w:val="003129B7"/>
    <w:rsid w:val="00312C28"/>
    <w:rsid w:val="00312D08"/>
    <w:rsid w:val="0031350F"/>
    <w:rsid w:val="003145B5"/>
    <w:rsid w:val="00314B93"/>
    <w:rsid w:val="00315F62"/>
    <w:rsid w:val="003164C1"/>
    <w:rsid w:val="00317069"/>
    <w:rsid w:val="003177BB"/>
    <w:rsid w:val="0031792E"/>
    <w:rsid w:val="003202E6"/>
    <w:rsid w:val="00320573"/>
    <w:rsid w:val="003208E2"/>
    <w:rsid w:val="00320906"/>
    <w:rsid w:val="00320C11"/>
    <w:rsid w:val="00320DA3"/>
    <w:rsid w:val="003213CA"/>
    <w:rsid w:val="0032144B"/>
    <w:rsid w:val="00321983"/>
    <w:rsid w:val="00321E28"/>
    <w:rsid w:val="00323B11"/>
    <w:rsid w:val="00323F00"/>
    <w:rsid w:val="00324419"/>
    <w:rsid w:val="00325020"/>
    <w:rsid w:val="00325087"/>
    <w:rsid w:val="003260DF"/>
    <w:rsid w:val="00326398"/>
    <w:rsid w:val="003265FF"/>
    <w:rsid w:val="0032668A"/>
    <w:rsid w:val="0032729A"/>
    <w:rsid w:val="00327D56"/>
    <w:rsid w:val="00327D8F"/>
    <w:rsid w:val="00330479"/>
    <w:rsid w:val="003304D6"/>
    <w:rsid w:val="0033104E"/>
    <w:rsid w:val="003311B3"/>
    <w:rsid w:val="00331F2B"/>
    <w:rsid w:val="0033234E"/>
    <w:rsid w:val="00333313"/>
    <w:rsid w:val="00333F89"/>
    <w:rsid w:val="00334253"/>
    <w:rsid w:val="0033441F"/>
    <w:rsid w:val="00334683"/>
    <w:rsid w:val="00335814"/>
    <w:rsid w:val="00335B2E"/>
    <w:rsid w:val="00335C0E"/>
    <w:rsid w:val="0033749F"/>
    <w:rsid w:val="003377A5"/>
    <w:rsid w:val="00337C94"/>
    <w:rsid w:val="00340712"/>
    <w:rsid w:val="00340B3F"/>
    <w:rsid w:val="003417DE"/>
    <w:rsid w:val="0034196E"/>
    <w:rsid w:val="0034246C"/>
    <w:rsid w:val="003432B4"/>
    <w:rsid w:val="003432D6"/>
    <w:rsid w:val="00343567"/>
    <w:rsid w:val="003436A9"/>
    <w:rsid w:val="003439DA"/>
    <w:rsid w:val="00343A16"/>
    <w:rsid w:val="00343AB6"/>
    <w:rsid w:val="00343DF3"/>
    <w:rsid w:val="00343E95"/>
    <w:rsid w:val="00343EA8"/>
    <w:rsid w:val="00344616"/>
    <w:rsid w:val="0034484F"/>
    <w:rsid w:val="00344A6C"/>
    <w:rsid w:val="00344CD5"/>
    <w:rsid w:val="00344E77"/>
    <w:rsid w:val="00345429"/>
    <w:rsid w:val="00345752"/>
    <w:rsid w:val="00345EA5"/>
    <w:rsid w:val="00346072"/>
    <w:rsid w:val="0034647B"/>
    <w:rsid w:val="0034687D"/>
    <w:rsid w:val="00347803"/>
    <w:rsid w:val="00347895"/>
    <w:rsid w:val="0034797F"/>
    <w:rsid w:val="00347EEA"/>
    <w:rsid w:val="003507CF"/>
    <w:rsid w:val="00350819"/>
    <w:rsid w:val="003518D5"/>
    <w:rsid w:val="00351AC4"/>
    <w:rsid w:val="00351C5B"/>
    <w:rsid w:val="00351C8F"/>
    <w:rsid w:val="003524E7"/>
    <w:rsid w:val="00352E35"/>
    <w:rsid w:val="00353703"/>
    <w:rsid w:val="00353DC6"/>
    <w:rsid w:val="00353E41"/>
    <w:rsid w:val="0035432D"/>
    <w:rsid w:val="00354786"/>
    <w:rsid w:val="00355331"/>
    <w:rsid w:val="0035566F"/>
    <w:rsid w:val="003557F0"/>
    <w:rsid w:val="00356011"/>
    <w:rsid w:val="0035687D"/>
    <w:rsid w:val="0035689C"/>
    <w:rsid w:val="00356A2E"/>
    <w:rsid w:val="00356B2A"/>
    <w:rsid w:val="00356F9B"/>
    <w:rsid w:val="00357200"/>
    <w:rsid w:val="00357399"/>
    <w:rsid w:val="003576B2"/>
    <w:rsid w:val="00357865"/>
    <w:rsid w:val="00357CA8"/>
    <w:rsid w:val="00357E00"/>
    <w:rsid w:val="00361E71"/>
    <w:rsid w:val="00362ABA"/>
    <w:rsid w:val="00362E61"/>
    <w:rsid w:val="00363070"/>
    <w:rsid w:val="003637EE"/>
    <w:rsid w:val="00364662"/>
    <w:rsid w:val="003656DB"/>
    <w:rsid w:val="00365775"/>
    <w:rsid w:val="00365A23"/>
    <w:rsid w:val="00366A89"/>
    <w:rsid w:val="00366B19"/>
    <w:rsid w:val="00366C6A"/>
    <w:rsid w:val="00366DDA"/>
    <w:rsid w:val="00366EE1"/>
    <w:rsid w:val="00367640"/>
    <w:rsid w:val="0036777D"/>
    <w:rsid w:val="00370660"/>
    <w:rsid w:val="003707B6"/>
    <w:rsid w:val="00370DBB"/>
    <w:rsid w:val="003714AF"/>
    <w:rsid w:val="0037194E"/>
    <w:rsid w:val="00371FC0"/>
    <w:rsid w:val="003724D1"/>
    <w:rsid w:val="00372A4D"/>
    <w:rsid w:val="00372CFE"/>
    <w:rsid w:val="00373259"/>
    <w:rsid w:val="00373263"/>
    <w:rsid w:val="00373A6C"/>
    <w:rsid w:val="00374212"/>
    <w:rsid w:val="0037446B"/>
    <w:rsid w:val="0037491E"/>
    <w:rsid w:val="00374F15"/>
    <w:rsid w:val="00375019"/>
    <w:rsid w:val="00375274"/>
    <w:rsid w:val="003752B9"/>
    <w:rsid w:val="003752EE"/>
    <w:rsid w:val="0037574E"/>
    <w:rsid w:val="003760FC"/>
    <w:rsid w:val="00376B5A"/>
    <w:rsid w:val="003772EB"/>
    <w:rsid w:val="003774DF"/>
    <w:rsid w:val="00377585"/>
    <w:rsid w:val="00377AEB"/>
    <w:rsid w:val="00377C11"/>
    <w:rsid w:val="00377F7D"/>
    <w:rsid w:val="003806B0"/>
    <w:rsid w:val="0038101D"/>
    <w:rsid w:val="0038112F"/>
    <w:rsid w:val="003811D1"/>
    <w:rsid w:val="003815EE"/>
    <w:rsid w:val="00381683"/>
    <w:rsid w:val="003818D1"/>
    <w:rsid w:val="00381F36"/>
    <w:rsid w:val="00382139"/>
    <w:rsid w:val="00382235"/>
    <w:rsid w:val="003822F7"/>
    <w:rsid w:val="00382727"/>
    <w:rsid w:val="00382EC4"/>
    <w:rsid w:val="0038322F"/>
    <w:rsid w:val="0038376A"/>
    <w:rsid w:val="00383C17"/>
    <w:rsid w:val="00384F0A"/>
    <w:rsid w:val="00384FFE"/>
    <w:rsid w:val="003856AA"/>
    <w:rsid w:val="00385E1F"/>
    <w:rsid w:val="003861A7"/>
    <w:rsid w:val="0038694A"/>
    <w:rsid w:val="0038771C"/>
    <w:rsid w:val="00387765"/>
    <w:rsid w:val="00387992"/>
    <w:rsid w:val="00390017"/>
    <w:rsid w:val="00390EDF"/>
    <w:rsid w:val="00390F3B"/>
    <w:rsid w:val="003910DB"/>
    <w:rsid w:val="0039114C"/>
    <w:rsid w:val="003916B1"/>
    <w:rsid w:val="003919C2"/>
    <w:rsid w:val="00391B92"/>
    <w:rsid w:val="00391C0B"/>
    <w:rsid w:val="00391FBC"/>
    <w:rsid w:val="003922C5"/>
    <w:rsid w:val="00393067"/>
    <w:rsid w:val="00393A61"/>
    <w:rsid w:val="00394185"/>
    <w:rsid w:val="003944A3"/>
    <w:rsid w:val="003944B8"/>
    <w:rsid w:val="00394A72"/>
    <w:rsid w:val="00394C12"/>
    <w:rsid w:val="0039503A"/>
    <w:rsid w:val="0039548C"/>
    <w:rsid w:val="00395C95"/>
    <w:rsid w:val="00396221"/>
    <w:rsid w:val="003962AF"/>
    <w:rsid w:val="0039662A"/>
    <w:rsid w:val="00396A51"/>
    <w:rsid w:val="00396C3C"/>
    <w:rsid w:val="003977C4"/>
    <w:rsid w:val="003979FC"/>
    <w:rsid w:val="00397A9B"/>
    <w:rsid w:val="00397C60"/>
    <w:rsid w:val="00397E62"/>
    <w:rsid w:val="003A0962"/>
    <w:rsid w:val="003A1260"/>
    <w:rsid w:val="003A13F1"/>
    <w:rsid w:val="003A1848"/>
    <w:rsid w:val="003A19AE"/>
    <w:rsid w:val="003A1A0C"/>
    <w:rsid w:val="003A2A64"/>
    <w:rsid w:val="003A2FA1"/>
    <w:rsid w:val="003A39E8"/>
    <w:rsid w:val="003A41E9"/>
    <w:rsid w:val="003A42FB"/>
    <w:rsid w:val="003A4400"/>
    <w:rsid w:val="003A4799"/>
    <w:rsid w:val="003A4904"/>
    <w:rsid w:val="003A4D7F"/>
    <w:rsid w:val="003A4F91"/>
    <w:rsid w:val="003A55B4"/>
    <w:rsid w:val="003A5F9D"/>
    <w:rsid w:val="003A622D"/>
    <w:rsid w:val="003A69B6"/>
    <w:rsid w:val="003A729B"/>
    <w:rsid w:val="003A7AC5"/>
    <w:rsid w:val="003A7DEB"/>
    <w:rsid w:val="003B0E49"/>
    <w:rsid w:val="003B10E1"/>
    <w:rsid w:val="003B15EC"/>
    <w:rsid w:val="003B1A84"/>
    <w:rsid w:val="003B1B15"/>
    <w:rsid w:val="003B1CD6"/>
    <w:rsid w:val="003B1D3C"/>
    <w:rsid w:val="003B2088"/>
    <w:rsid w:val="003B2236"/>
    <w:rsid w:val="003B32D4"/>
    <w:rsid w:val="003B3356"/>
    <w:rsid w:val="003B3399"/>
    <w:rsid w:val="003B3504"/>
    <w:rsid w:val="003B3553"/>
    <w:rsid w:val="003B3C7F"/>
    <w:rsid w:val="003B4425"/>
    <w:rsid w:val="003B49E0"/>
    <w:rsid w:val="003B4CBC"/>
    <w:rsid w:val="003B4D86"/>
    <w:rsid w:val="003B5650"/>
    <w:rsid w:val="003B5668"/>
    <w:rsid w:val="003B63E8"/>
    <w:rsid w:val="003B6550"/>
    <w:rsid w:val="003B694C"/>
    <w:rsid w:val="003B7708"/>
    <w:rsid w:val="003B7808"/>
    <w:rsid w:val="003B7C5B"/>
    <w:rsid w:val="003B7CF4"/>
    <w:rsid w:val="003C005C"/>
    <w:rsid w:val="003C073B"/>
    <w:rsid w:val="003C1442"/>
    <w:rsid w:val="003C16A0"/>
    <w:rsid w:val="003C16B4"/>
    <w:rsid w:val="003C1796"/>
    <w:rsid w:val="003C1B81"/>
    <w:rsid w:val="003C1D2B"/>
    <w:rsid w:val="003C2285"/>
    <w:rsid w:val="003C24B4"/>
    <w:rsid w:val="003C3450"/>
    <w:rsid w:val="003C3472"/>
    <w:rsid w:val="003C35B4"/>
    <w:rsid w:val="003C3F2C"/>
    <w:rsid w:val="003C4964"/>
    <w:rsid w:val="003C4C2B"/>
    <w:rsid w:val="003C4E57"/>
    <w:rsid w:val="003C4F97"/>
    <w:rsid w:val="003C4FF8"/>
    <w:rsid w:val="003C52DA"/>
    <w:rsid w:val="003C5373"/>
    <w:rsid w:val="003C5601"/>
    <w:rsid w:val="003C5913"/>
    <w:rsid w:val="003C5AB7"/>
    <w:rsid w:val="003C5E08"/>
    <w:rsid w:val="003C60EB"/>
    <w:rsid w:val="003C640E"/>
    <w:rsid w:val="003C6AAB"/>
    <w:rsid w:val="003C6B9A"/>
    <w:rsid w:val="003C6EA6"/>
    <w:rsid w:val="003C6EAE"/>
    <w:rsid w:val="003C6FF0"/>
    <w:rsid w:val="003C7008"/>
    <w:rsid w:val="003C7F68"/>
    <w:rsid w:val="003D075E"/>
    <w:rsid w:val="003D0A81"/>
    <w:rsid w:val="003D1130"/>
    <w:rsid w:val="003D3192"/>
    <w:rsid w:val="003D3A52"/>
    <w:rsid w:val="003D3F0A"/>
    <w:rsid w:val="003D3F0F"/>
    <w:rsid w:val="003D4495"/>
    <w:rsid w:val="003D4795"/>
    <w:rsid w:val="003D4B9D"/>
    <w:rsid w:val="003D5640"/>
    <w:rsid w:val="003D581A"/>
    <w:rsid w:val="003D5C2E"/>
    <w:rsid w:val="003D5C78"/>
    <w:rsid w:val="003D746A"/>
    <w:rsid w:val="003D7DEF"/>
    <w:rsid w:val="003E0155"/>
    <w:rsid w:val="003E0B77"/>
    <w:rsid w:val="003E0D2C"/>
    <w:rsid w:val="003E0EF1"/>
    <w:rsid w:val="003E1BBA"/>
    <w:rsid w:val="003E1C2F"/>
    <w:rsid w:val="003E3647"/>
    <w:rsid w:val="003E3B5C"/>
    <w:rsid w:val="003E4092"/>
    <w:rsid w:val="003E42A2"/>
    <w:rsid w:val="003E4C60"/>
    <w:rsid w:val="003E53D8"/>
    <w:rsid w:val="003E55C7"/>
    <w:rsid w:val="003E5AA3"/>
    <w:rsid w:val="003E5C86"/>
    <w:rsid w:val="003E5D35"/>
    <w:rsid w:val="003E65BF"/>
    <w:rsid w:val="003E7157"/>
    <w:rsid w:val="003E718B"/>
    <w:rsid w:val="003E7D2C"/>
    <w:rsid w:val="003F038A"/>
    <w:rsid w:val="003F0444"/>
    <w:rsid w:val="003F0635"/>
    <w:rsid w:val="003F1EC6"/>
    <w:rsid w:val="003F2013"/>
    <w:rsid w:val="003F221C"/>
    <w:rsid w:val="003F29B8"/>
    <w:rsid w:val="003F2FC1"/>
    <w:rsid w:val="003F300B"/>
    <w:rsid w:val="003F36F6"/>
    <w:rsid w:val="003F3CAF"/>
    <w:rsid w:val="003F42BE"/>
    <w:rsid w:val="003F453F"/>
    <w:rsid w:val="003F68E2"/>
    <w:rsid w:val="003F7264"/>
    <w:rsid w:val="003F7C30"/>
    <w:rsid w:val="003F7DF4"/>
    <w:rsid w:val="003F7E9C"/>
    <w:rsid w:val="0040062B"/>
    <w:rsid w:val="004006CE"/>
    <w:rsid w:val="00401873"/>
    <w:rsid w:val="004019F6"/>
    <w:rsid w:val="00402029"/>
    <w:rsid w:val="00402AFF"/>
    <w:rsid w:val="00402B70"/>
    <w:rsid w:val="00402FC1"/>
    <w:rsid w:val="0040365C"/>
    <w:rsid w:val="00403724"/>
    <w:rsid w:val="00404718"/>
    <w:rsid w:val="00405052"/>
    <w:rsid w:val="004060EB"/>
    <w:rsid w:val="004067CA"/>
    <w:rsid w:val="00406941"/>
    <w:rsid w:val="004069C1"/>
    <w:rsid w:val="004071D8"/>
    <w:rsid w:val="0040758E"/>
    <w:rsid w:val="00410223"/>
    <w:rsid w:val="0041034E"/>
    <w:rsid w:val="00410CC5"/>
    <w:rsid w:val="004114D5"/>
    <w:rsid w:val="00411879"/>
    <w:rsid w:val="0041268B"/>
    <w:rsid w:val="00412D69"/>
    <w:rsid w:val="004138B1"/>
    <w:rsid w:val="004144D4"/>
    <w:rsid w:val="00414A86"/>
    <w:rsid w:val="0041558F"/>
    <w:rsid w:val="00417A54"/>
    <w:rsid w:val="0042027D"/>
    <w:rsid w:val="00420374"/>
    <w:rsid w:val="00420389"/>
    <w:rsid w:val="004205FB"/>
    <w:rsid w:val="00420AED"/>
    <w:rsid w:val="004211F5"/>
    <w:rsid w:val="0042133E"/>
    <w:rsid w:val="004213F0"/>
    <w:rsid w:val="00421452"/>
    <w:rsid w:val="00421851"/>
    <w:rsid w:val="00421A1F"/>
    <w:rsid w:val="00421B13"/>
    <w:rsid w:val="00421C8A"/>
    <w:rsid w:val="00423306"/>
    <w:rsid w:val="00423E92"/>
    <w:rsid w:val="00423FE6"/>
    <w:rsid w:val="00424000"/>
    <w:rsid w:val="0042446E"/>
    <w:rsid w:val="00425315"/>
    <w:rsid w:val="0042539E"/>
    <w:rsid w:val="00425422"/>
    <w:rsid w:val="004254F2"/>
    <w:rsid w:val="00425BF8"/>
    <w:rsid w:val="00425D22"/>
    <w:rsid w:val="00426781"/>
    <w:rsid w:val="0042730A"/>
    <w:rsid w:val="0042748D"/>
    <w:rsid w:val="004274AD"/>
    <w:rsid w:val="004278D5"/>
    <w:rsid w:val="0042795E"/>
    <w:rsid w:val="00430315"/>
    <w:rsid w:val="0043056C"/>
    <w:rsid w:val="004310EB"/>
    <w:rsid w:val="00431737"/>
    <w:rsid w:val="00431D8C"/>
    <w:rsid w:val="00431E32"/>
    <w:rsid w:val="004325D2"/>
    <w:rsid w:val="004327F7"/>
    <w:rsid w:val="00433443"/>
    <w:rsid w:val="0043393A"/>
    <w:rsid w:val="00433EE2"/>
    <w:rsid w:val="004341DA"/>
    <w:rsid w:val="00434211"/>
    <w:rsid w:val="00434A89"/>
    <w:rsid w:val="00435020"/>
    <w:rsid w:val="004351CB"/>
    <w:rsid w:val="004351F4"/>
    <w:rsid w:val="00435718"/>
    <w:rsid w:val="00435DB4"/>
    <w:rsid w:val="00436502"/>
    <w:rsid w:val="00437987"/>
    <w:rsid w:val="0044062E"/>
    <w:rsid w:val="00440C8F"/>
    <w:rsid w:val="00441499"/>
    <w:rsid w:val="00441D86"/>
    <w:rsid w:val="00441F46"/>
    <w:rsid w:val="00442530"/>
    <w:rsid w:val="004432A6"/>
    <w:rsid w:val="00443379"/>
    <w:rsid w:val="004433FB"/>
    <w:rsid w:val="00443478"/>
    <w:rsid w:val="004434DF"/>
    <w:rsid w:val="004441F5"/>
    <w:rsid w:val="004443DC"/>
    <w:rsid w:val="0044489F"/>
    <w:rsid w:val="00444C44"/>
    <w:rsid w:val="00445779"/>
    <w:rsid w:val="00445A79"/>
    <w:rsid w:val="0044600A"/>
    <w:rsid w:val="0044649A"/>
    <w:rsid w:val="0044661B"/>
    <w:rsid w:val="004466B7"/>
    <w:rsid w:val="00446E6A"/>
    <w:rsid w:val="00446EA0"/>
    <w:rsid w:val="004475C8"/>
    <w:rsid w:val="00447700"/>
    <w:rsid w:val="004503F2"/>
    <w:rsid w:val="00450404"/>
    <w:rsid w:val="00450612"/>
    <w:rsid w:val="004507FD"/>
    <w:rsid w:val="00450C5E"/>
    <w:rsid w:val="00450DE1"/>
    <w:rsid w:val="004510CC"/>
    <w:rsid w:val="00451406"/>
    <w:rsid w:val="00451CF6"/>
    <w:rsid w:val="0045210B"/>
    <w:rsid w:val="00452292"/>
    <w:rsid w:val="00452646"/>
    <w:rsid w:val="00452B1C"/>
    <w:rsid w:val="004533F2"/>
    <w:rsid w:val="00453B65"/>
    <w:rsid w:val="00453C39"/>
    <w:rsid w:val="004544E7"/>
    <w:rsid w:val="00454D61"/>
    <w:rsid w:val="004559DB"/>
    <w:rsid w:val="00455ECE"/>
    <w:rsid w:val="004565C9"/>
    <w:rsid w:val="00456C1D"/>
    <w:rsid w:val="004570B8"/>
    <w:rsid w:val="004570F6"/>
    <w:rsid w:val="00457C14"/>
    <w:rsid w:val="00457D9E"/>
    <w:rsid w:val="00460050"/>
    <w:rsid w:val="004609D2"/>
    <w:rsid w:val="00460A03"/>
    <w:rsid w:val="004613E5"/>
    <w:rsid w:val="004619A6"/>
    <w:rsid w:val="00461E28"/>
    <w:rsid w:val="00461E68"/>
    <w:rsid w:val="00461E8A"/>
    <w:rsid w:val="00461EB2"/>
    <w:rsid w:val="00461F7C"/>
    <w:rsid w:val="00462373"/>
    <w:rsid w:val="00463004"/>
    <w:rsid w:val="00463405"/>
    <w:rsid w:val="00463B94"/>
    <w:rsid w:val="00463DA6"/>
    <w:rsid w:val="0046433C"/>
    <w:rsid w:val="004645E0"/>
    <w:rsid w:val="00464A2A"/>
    <w:rsid w:val="00464B7F"/>
    <w:rsid w:val="004650D2"/>
    <w:rsid w:val="004652F7"/>
    <w:rsid w:val="00465635"/>
    <w:rsid w:val="00465F4D"/>
    <w:rsid w:val="00466DE1"/>
    <w:rsid w:val="00466F8D"/>
    <w:rsid w:val="0046774A"/>
    <w:rsid w:val="00470028"/>
    <w:rsid w:val="00470042"/>
    <w:rsid w:val="00470647"/>
    <w:rsid w:val="00470B2E"/>
    <w:rsid w:val="00470E5E"/>
    <w:rsid w:val="004716F9"/>
    <w:rsid w:val="00471762"/>
    <w:rsid w:val="00471BFA"/>
    <w:rsid w:val="00471D3E"/>
    <w:rsid w:val="004722F0"/>
    <w:rsid w:val="00472C67"/>
    <w:rsid w:val="0047364C"/>
    <w:rsid w:val="004736FE"/>
    <w:rsid w:val="004738DB"/>
    <w:rsid w:val="004739B0"/>
    <w:rsid w:val="00474149"/>
    <w:rsid w:val="004742F8"/>
    <w:rsid w:val="00474638"/>
    <w:rsid w:val="004746F8"/>
    <w:rsid w:val="004753B5"/>
    <w:rsid w:val="00475401"/>
    <w:rsid w:val="00475434"/>
    <w:rsid w:val="00475544"/>
    <w:rsid w:val="004756D5"/>
    <w:rsid w:val="00475C50"/>
    <w:rsid w:val="00475CEC"/>
    <w:rsid w:val="00475E12"/>
    <w:rsid w:val="00475E94"/>
    <w:rsid w:val="004763AF"/>
    <w:rsid w:val="00476450"/>
    <w:rsid w:val="004769EB"/>
    <w:rsid w:val="00476D12"/>
    <w:rsid w:val="0048074C"/>
    <w:rsid w:val="004807F3"/>
    <w:rsid w:val="00480BB6"/>
    <w:rsid w:val="00481008"/>
    <w:rsid w:val="004819BF"/>
    <w:rsid w:val="00481B9C"/>
    <w:rsid w:val="004827ED"/>
    <w:rsid w:val="004829EA"/>
    <w:rsid w:val="00482E13"/>
    <w:rsid w:val="00483CE6"/>
    <w:rsid w:val="004845B5"/>
    <w:rsid w:val="00485084"/>
    <w:rsid w:val="004856A7"/>
    <w:rsid w:val="004859DB"/>
    <w:rsid w:val="00485C73"/>
    <w:rsid w:val="00485D43"/>
    <w:rsid w:val="004864EA"/>
    <w:rsid w:val="004866A0"/>
    <w:rsid w:val="00486D38"/>
    <w:rsid w:val="00486D67"/>
    <w:rsid w:val="004870CF"/>
    <w:rsid w:val="0048765E"/>
    <w:rsid w:val="00487944"/>
    <w:rsid w:val="00490064"/>
    <w:rsid w:val="004909F1"/>
    <w:rsid w:val="00490BDF"/>
    <w:rsid w:val="00490E44"/>
    <w:rsid w:val="00491103"/>
    <w:rsid w:val="00491F72"/>
    <w:rsid w:val="0049280D"/>
    <w:rsid w:val="0049285A"/>
    <w:rsid w:val="00493174"/>
    <w:rsid w:val="0049326D"/>
    <w:rsid w:val="004944B6"/>
    <w:rsid w:val="00494738"/>
    <w:rsid w:val="0049507B"/>
    <w:rsid w:val="00495129"/>
    <w:rsid w:val="004964EE"/>
    <w:rsid w:val="00496ECF"/>
    <w:rsid w:val="004976D8"/>
    <w:rsid w:val="004A102C"/>
    <w:rsid w:val="004A1AFF"/>
    <w:rsid w:val="004A20F7"/>
    <w:rsid w:val="004A2728"/>
    <w:rsid w:val="004A27F4"/>
    <w:rsid w:val="004A2AF3"/>
    <w:rsid w:val="004A2BC5"/>
    <w:rsid w:val="004A32C6"/>
    <w:rsid w:val="004A3463"/>
    <w:rsid w:val="004A3DAA"/>
    <w:rsid w:val="004A4494"/>
    <w:rsid w:val="004A48CA"/>
    <w:rsid w:val="004A4BC2"/>
    <w:rsid w:val="004A543B"/>
    <w:rsid w:val="004A58D2"/>
    <w:rsid w:val="004A60E8"/>
    <w:rsid w:val="004A65AA"/>
    <w:rsid w:val="004A6756"/>
    <w:rsid w:val="004A6BFF"/>
    <w:rsid w:val="004A6F03"/>
    <w:rsid w:val="004A6FEC"/>
    <w:rsid w:val="004A76E0"/>
    <w:rsid w:val="004A7EC4"/>
    <w:rsid w:val="004A7FC4"/>
    <w:rsid w:val="004B03D2"/>
    <w:rsid w:val="004B045B"/>
    <w:rsid w:val="004B06A3"/>
    <w:rsid w:val="004B0ADD"/>
    <w:rsid w:val="004B0D62"/>
    <w:rsid w:val="004B0D7D"/>
    <w:rsid w:val="004B195C"/>
    <w:rsid w:val="004B1A82"/>
    <w:rsid w:val="004B1DA9"/>
    <w:rsid w:val="004B21C4"/>
    <w:rsid w:val="004B221D"/>
    <w:rsid w:val="004B26C0"/>
    <w:rsid w:val="004B2766"/>
    <w:rsid w:val="004B2945"/>
    <w:rsid w:val="004B2FE1"/>
    <w:rsid w:val="004B31BF"/>
    <w:rsid w:val="004B45E9"/>
    <w:rsid w:val="004B49A1"/>
    <w:rsid w:val="004B4FED"/>
    <w:rsid w:val="004B5655"/>
    <w:rsid w:val="004B5756"/>
    <w:rsid w:val="004B5F0F"/>
    <w:rsid w:val="004B66E2"/>
    <w:rsid w:val="004B67E0"/>
    <w:rsid w:val="004B6AB2"/>
    <w:rsid w:val="004B6CA1"/>
    <w:rsid w:val="004B6D5A"/>
    <w:rsid w:val="004B77C2"/>
    <w:rsid w:val="004B7A0E"/>
    <w:rsid w:val="004B7E2D"/>
    <w:rsid w:val="004C001E"/>
    <w:rsid w:val="004C09FF"/>
    <w:rsid w:val="004C0D13"/>
    <w:rsid w:val="004C0D99"/>
    <w:rsid w:val="004C0F9C"/>
    <w:rsid w:val="004C1770"/>
    <w:rsid w:val="004C1D50"/>
    <w:rsid w:val="004C1DE2"/>
    <w:rsid w:val="004C1E39"/>
    <w:rsid w:val="004C2243"/>
    <w:rsid w:val="004C22B0"/>
    <w:rsid w:val="004C2361"/>
    <w:rsid w:val="004C24EC"/>
    <w:rsid w:val="004C2C6B"/>
    <w:rsid w:val="004C2FB4"/>
    <w:rsid w:val="004C318D"/>
    <w:rsid w:val="004C3301"/>
    <w:rsid w:val="004C371A"/>
    <w:rsid w:val="004C38B4"/>
    <w:rsid w:val="004C3F99"/>
    <w:rsid w:val="004C473D"/>
    <w:rsid w:val="004C5706"/>
    <w:rsid w:val="004C6142"/>
    <w:rsid w:val="004C6603"/>
    <w:rsid w:val="004C706B"/>
    <w:rsid w:val="004C732E"/>
    <w:rsid w:val="004C7863"/>
    <w:rsid w:val="004C7E05"/>
    <w:rsid w:val="004C7ECD"/>
    <w:rsid w:val="004D022E"/>
    <w:rsid w:val="004D072B"/>
    <w:rsid w:val="004D0A57"/>
    <w:rsid w:val="004D0E34"/>
    <w:rsid w:val="004D13B3"/>
    <w:rsid w:val="004D192D"/>
    <w:rsid w:val="004D1EF8"/>
    <w:rsid w:val="004D29C0"/>
    <w:rsid w:val="004D2B34"/>
    <w:rsid w:val="004D2D24"/>
    <w:rsid w:val="004D35D6"/>
    <w:rsid w:val="004D58F8"/>
    <w:rsid w:val="004D5B80"/>
    <w:rsid w:val="004D61A8"/>
    <w:rsid w:val="004D6758"/>
    <w:rsid w:val="004D6847"/>
    <w:rsid w:val="004D6F8B"/>
    <w:rsid w:val="004E02A3"/>
    <w:rsid w:val="004E0481"/>
    <w:rsid w:val="004E079A"/>
    <w:rsid w:val="004E0E7F"/>
    <w:rsid w:val="004E0F8C"/>
    <w:rsid w:val="004E1372"/>
    <w:rsid w:val="004E1CC5"/>
    <w:rsid w:val="004E232F"/>
    <w:rsid w:val="004E27AE"/>
    <w:rsid w:val="004E3064"/>
    <w:rsid w:val="004E31C5"/>
    <w:rsid w:val="004E321D"/>
    <w:rsid w:val="004E325D"/>
    <w:rsid w:val="004E36C1"/>
    <w:rsid w:val="004E395E"/>
    <w:rsid w:val="004E3EAE"/>
    <w:rsid w:val="004E3FEC"/>
    <w:rsid w:val="004E4656"/>
    <w:rsid w:val="004E49C8"/>
    <w:rsid w:val="004E4ADA"/>
    <w:rsid w:val="004E4BA5"/>
    <w:rsid w:val="004E528E"/>
    <w:rsid w:val="004E5D0E"/>
    <w:rsid w:val="004E7FF2"/>
    <w:rsid w:val="004F014A"/>
    <w:rsid w:val="004F066B"/>
    <w:rsid w:val="004F0B9B"/>
    <w:rsid w:val="004F10AD"/>
    <w:rsid w:val="004F174C"/>
    <w:rsid w:val="004F239E"/>
    <w:rsid w:val="004F2976"/>
    <w:rsid w:val="004F2FCD"/>
    <w:rsid w:val="004F31A2"/>
    <w:rsid w:val="004F37D5"/>
    <w:rsid w:val="004F4195"/>
    <w:rsid w:val="004F4879"/>
    <w:rsid w:val="004F4C8D"/>
    <w:rsid w:val="004F55EF"/>
    <w:rsid w:val="004F6279"/>
    <w:rsid w:val="004F6579"/>
    <w:rsid w:val="004F6CC2"/>
    <w:rsid w:val="004F70A7"/>
    <w:rsid w:val="004F7A1B"/>
    <w:rsid w:val="005008F3"/>
    <w:rsid w:val="00501B6A"/>
    <w:rsid w:val="005020D9"/>
    <w:rsid w:val="005023C2"/>
    <w:rsid w:val="00502765"/>
    <w:rsid w:val="00502C36"/>
    <w:rsid w:val="00502D51"/>
    <w:rsid w:val="0050370F"/>
    <w:rsid w:val="00503A6B"/>
    <w:rsid w:val="00503B47"/>
    <w:rsid w:val="00503C1D"/>
    <w:rsid w:val="00503D3E"/>
    <w:rsid w:val="00503F28"/>
    <w:rsid w:val="0050436E"/>
    <w:rsid w:val="0050498E"/>
    <w:rsid w:val="00504A20"/>
    <w:rsid w:val="00504E29"/>
    <w:rsid w:val="00505C15"/>
    <w:rsid w:val="00505E14"/>
    <w:rsid w:val="005066C8"/>
    <w:rsid w:val="005066E9"/>
    <w:rsid w:val="005068FE"/>
    <w:rsid w:val="0050732E"/>
    <w:rsid w:val="00507794"/>
    <w:rsid w:val="005102AD"/>
    <w:rsid w:val="0051030D"/>
    <w:rsid w:val="0051067D"/>
    <w:rsid w:val="00510753"/>
    <w:rsid w:val="00510785"/>
    <w:rsid w:val="005107B8"/>
    <w:rsid w:val="00510C9B"/>
    <w:rsid w:val="00510E81"/>
    <w:rsid w:val="005111D8"/>
    <w:rsid w:val="00511FBF"/>
    <w:rsid w:val="005120D7"/>
    <w:rsid w:val="0051297C"/>
    <w:rsid w:val="00512D4E"/>
    <w:rsid w:val="00512E42"/>
    <w:rsid w:val="0051333E"/>
    <w:rsid w:val="0051356E"/>
    <w:rsid w:val="005136D4"/>
    <w:rsid w:val="00513B11"/>
    <w:rsid w:val="00513C30"/>
    <w:rsid w:val="00513ECC"/>
    <w:rsid w:val="005143F1"/>
    <w:rsid w:val="00514544"/>
    <w:rsid w:val="0051501E"/>
    <w:rsid w:val="00515167"/>
    <w:rsid w:val="00515340"/>
    <w:rsid w:val="005159D3"/>
    <w:rsid w:val="005159D7"/>
    <w:rsid w:val="00515AAE"/>
    <w:rsid w:val="00515B4C"/>
    <w:rsid w:val="0051680E"/>
    <w:rsid w:val="00517EC6"/>
    <w:rsid w:val="00517FCC"/>
    <w:rsid w:val="00520D15"/>
    <w:rsid w:val="00520FD7"/>
    <w:rsid w:val="00521D4D"/>
    <w:rsid w:val="00522909"/>
    <w:rsid w:val="00522C8A"/>
    <w:rsid w:val="00522CCB"/>
    <w:rsid w:val="00523068"/>
    <w:rsid w:val="005238E5"/>
    <w:rsid w:val="005238F6"/>
    <w:rsid w:val="00524312"/>
    <w:rsid w:val="005245A2"/>
    <w:rsid w:val="00524A03"/>
    <w:rsid w:val="00524FDF"/>
    <w:rsid w:val="00525198"/>
    <w:rsid w:val="00525810"/>
    <w:rsid w:val="00525B87"/>
    <w:rsid w:val="00525FFA"/>
    <w:rsid w:val="005260FE"/>
    <w:rsid w:val="00526616"/>
    <w:rsid w:val="0052696D"/>
    <w:rsid w:val="00527010"/>
    <w:rsid w:val="005277A1"/>
    <w:rsid w:val="00530001"/>
    <w:rsid w:val="005304DC"/>
    <w:rsid w:val="0053158F"/>
    <w:rsid w:val="0053228B"/>
    <w:rsid w:val="00532AF6"/>
    <w:rsid w:val="00532E8B"/>
    <w:rsid w:val="00533A3F"/>
    <w:rsid w:val="00533CC4"/>
    <w:rsid w:val="00533F8F"/>
    <w:rsid w:val="005351CB"/>
    <w:rsid w:val="005358E2"/>
    <w:rsid w:val="00535C65"/>
    <w:rsid w:val="00536573"/>
    <w:rsid w:val="00536EEF"/>
    <w:rsid w:val="00536EF4"/>
    <w:rsid w:val="00537005"/>
    <w:rsid w:val="005370E3"/>
    <w:rsid w:val="00537859"/>
    <w:rsid w:val="00537C32"/>
    <w:rsid w:val="00537F95"/>
    <w:rsid w:val="0054096B"/>
    <w:rsid w:val="00541671"/>
    <w:rsid w:val="00541793"/>
    <w:rsid w:val="005421BC"/>
    <w:rsid w:val="0054258C"/>
    <w:rsid w:val="0054258E"/>
    <w:rsid w:val="0054283F"/>
    <w:rsid w:val="00542978"/>
    <w:rsid w:val="00542F6D"/>
    <w:rsid w:val="00543258"/>
    <w:rsid w:val="0054367B"/>
    <w:rsid w:val="00543A3F"/>
    <w:rsid w:val="00544625"/>
    <w:rsid w:val="005448D7"/>
    <w:rsid w:val="00544DE8"/>
    <w:rsid w:val="00545294"/>
    <w:rsid w:val="00545D08"/>
    <w:rsid w:val="00545DDA"/>
    <w:rsid w:val="005466FA"/>
    <w:rsid w:val="00546A9A"/>
    <w:rsid w:val="00546C38"/>
    <w:rsid w:val="00547085"/>
    <w:rsid w:val="005472EE"/>
    <w:rsid w:val="0055143E"/>
    <w:rsid w:val="00551A26"/>
    <w:rsid w:val="005526A3"/>
    <w:rsid w:val="00552F8D"/>
    <w:rsid w:val="00553038"/>
    <w:rsid w:val="005531C6"/>
    <w:rsid w:val="005535DD"/>
    <w:rsid w:val="005536E9"/>
    <w:rsid w:val="00553B33"/>
    <w:rsid w:val="00553B37"/>
    <w:rsid w:val="00553CC8"/>
    <w:rsid w:val="00553F97"/>
    <w:rsid w:val="00554291"/>
    <w:rsid w:val="00554430"/>
    <w:rsid w:val="0055469A"/>
    <w:rsid w:val="0055534A"/>
    <w:rsid w:val="0055538B"/>
    <w:rsid w:val="005555A7"/>
    <w:rsid w:val="00555B3A"/>
    <w:rsid w:val="005561B3"/>
    <w:rsid w:val="005575CE"/>
    <w:rsid w:val="0055793C"/>
    <w:rsid w:val="0056002A"/>
    <w:rsid w:val="005609E7"/>
    <w:rsid w:val="00560B8B"/>
    <w:rsid w:val="00561085"/>
    <w:rsid w:val="005616AC"/>
    <w:rsid w:val="0056217B"/>
    <w:rsid w:val="00562F6C"/>
    <w:rsid w:val="005632CE"/>
    <w:rsid w:val="005635AA"/>
    <w:rsid w:val="00563BD8"/>
    <w:rsid w:val="00563C72"/>
    <w:rsid w:val="005646C6"/>
    <w:rsid w:val="00564712"/>
    <w:rsid w:val="005648FE"/>
    <w:rsid w:val="00564FC9"/>
    <w:rsid w:val="00565C98"/>
    <w:rsid w:val="00565D28"/>
    <w:rsid w:val="00565EA7"/>
    <w:rsid w:val="005666E6"/>
    <w:rsid w:val="00566BF1"/>
    <w:rsid w:val="005670FD"/>
    <w:rsid w:val="0056767C"/>
    <w:rsid w:val="00567D32"/>
    <w:rsid w:val="00567D98"/>
    <w:rsid w:val="00570DE8"/>
    <w:rsid w:val="00570F7F"/>
    <w:rsid w:val="00572427"/>
    <w:rsid w:val="00572611"/>
    <w:rsid w:val="00572959"/>
    <w:rsid w:val="00573634"/>
    <w:rsid w:val="005740E6"/>
    <w:rsid w:val="005741E8"/>
    <w:rsid w:val="00574421"/>
    <w:rsid w:val="00574B74"/>
    <w:rsid w:val="00574F15"/>
    <w:rsid w:val="00575FBC"/>
    <w:rsid w:val="005764BA"/>
    <w:rsid w:val="005765C9"/>
    <w:rsid w:val="00576693"/>
    <w:rsid w:val="00576CE1"/>
    <w:rsid w:val="00576F82"/>
    <w:rsid w:val="005776EE"/>
    <w:rsid w:val="00577EDF"/>
    <w:rsid w:val="00577EE6"/>
    <w:rsid w:val="00577FD3"/>
    <w:rsid w:val="00580987"/>
    <w:rsid w:val="0058140B"/>
    <w:rsid w:val="00581FE8"/>
    <w:rsid w:val="00582101"/>
    <w:rsid w:val="00582186"/>
    <w:rsid w:val="005827EF"/>
    <w:rsid w:val="00582935"/>
    <w:rsid w:val="00582A50"/>
    <w:rsid w:val="00583103"/>
    <w:rsid w:val="00583540"/>
    <w:rsid w:val="00583981"/>
    <w:rsid w:val="00583F1E"/>
    <w:rsid w:val="00583FCE"/>
    <w:rsid w:val="0058421C"/>
    <w:rsid w:val="005847C9"/>
    <w:rsid w:val="005859B3"/>
    <w:rsid w:val="0058607D"/>
    <w:rsid w:val="00586539"/>
    <w:rsid w:val="0058667C"/>
    <w:rsid w:val="00586CCE"/>
    <w:rsid w:val="00586FE0"/>
    <w:rsid w:val="00587CC7"/>
    <w:rsid w:val="0059000F"/>
    <w:rsid w:val="0059014B"/>
    <w:rsid w:val="0059039A"/>
    <w:rsid w:val="005912C7"/>
    <w:rsid w:val="00591328"/>
    <w:rsid w:val="005915A4"/>
    <w:rsid w:val="00591695"/>
    <w:rsid w:val="00591776"/>
    <w:rsid w:val="00591812"/>
    <w:rsid w:val="00591E26"/>
    <w:rsid w:val="00592356"/>
    <w:rsid w:val="0059262E"/>
    <w:rsid w:val="005928CE"/>
    <w:rsid w:val="0059294B"/>
    <w:rsid w:val="00592B89"/>
    <w:rsid w:val="00592E10"/>
    <w:rsid w:val="0059321F"/>
    <w:rsid w:val="00593300"/>
    <w:rsid w:val="00593D04"/>
    <w:rsid w:val="005941FF"/>
    <w:rsid w:val="00594438"/>
    <w:rsid w:val="005946B0"/>
    <w:rsid w:val="00595015"/>
    <w:rsid w:val="0059503F"/>
    <w:rsid w:val="00595504"/>
    <w:rsid w:val="00595745"/>
    <w:rsid w:val="0059594B"/>
    <w:rsid w:val="005961F7"/>
    <w:rsid w:val="00596E9A"/>
    <w:rsid w:val="005971C3"/>
    <w:rsid w:val="0059759A"/>
    <w:rsid w:val="005976CE"/>
    <w:rsid w:val="005976DE"/>
    <w:rsid w:val="00597CA4"/>
    <w:rsid w:val="005A022A"/>
    <w:rsid w:val="005A0782"/>
    <w:rsid w:val="005A0E74"/>
    <w:rsid w:val="005A1546"/>
    <w:rsid w:val="005A1C22"/>
    <w:rsid w:val="005A1C76"/>
    <w:rsid w:val="005A26C9"/>
    <w:rsid w:val="005A26E4"/>
    <w:rsid w:val="005A2B82"/>
    <w:rsid w:val="005A2C27"/>
    <w:rsid w:val="005A2D6B"/>
    <w:rsid w:val="005A31E3"/>
    <w:rsid w:val="005A3FA6"/>
    <w:rsid w:val="005A40F3"/>
    <w:rsid w:val="005A447F"/>
    <w:rsid w:val="005A4BE3"/>
    <w:rsid w:val="005A5087"/>
    <w:rsid w:val="005A50E4"/>
    <w:rsid w:val="005A54F5"/>
    <w:rsid w:val="005A5DF4"/>
    <w:rsid w:val="005A61CA"/>
    <w:rsid w:val="005A66E8"/>
    <w:rsid w:val="005A6BF3"/>
    <w:rsid w:val="005A7E31"/>
    <w:rsid w:val="005A7E8F"/>
    <w:rsid w:val="005A7FF7"/>
    <w:rsid w:val="005B12C2"/>
    <w:rsid w:val="005B153C"/>
    <w:rsid w:val="005B17A1"/>
    <w:rsid w:val="005B3047"/>
    <w:rsid w:val="005B3145"/>
    <w:rsid w:val="005B3873"/>
    <w:rsid w:val="005B3A37"/>
    <w:rsid w:val="005B3AB8"/>
    <w:rsid w:val="005B3F42"/>
    <w:rsid w:val="005B4719"/>
    <w:rsid w:val="005B48B4"/>
    <w:rsid w:val="005B4BCC"/>
    <w:rsid w:val="005B4DE3"/>
    <w:rsid w:val="005B4E73"/>
    <w:rsid w:val="005B4F2B"/>
    <w:rsid w:val="005B5123"/>
    <w:rsid w:val="005B534E"/>
    <w:rsid w:val="005B57DC"/>
    <w:rsid w:val="005B6195"/>
    <w:rsid w:val="005B68DC"/>
    <w:rsid w:val="005B722F"/>
    <w:rsid w:val="005B767C"/>
    <w:rsid w:val="005B77C1"/>
    <w:rsid w:val="005B7818"/>
    <w:rsid w:val="005B7C31"/>
    <w:rsid w:val="005C002B"/>
    <w:rsid w:val="005C083D"/>
    <w:rsid w:val="005C1069"/>
    <w:rsid w:val="005C13C6"/>
    <w:rsid w:val="005C1502"/>
    <w:rsid w:val="005C1EE3"/>
    <w:rsid w:val="005C2285"/>
    <w:rsid w:val="005C2A2E"/>
    <w:rsid w:val="005C2A77"/>
    <w:rsid w:val="005C3093"/>
    <w:rsid w:val="005C3557"/>
    <w:rsid w:val="005C39FA"/>
    <w:rsid w:val="005C3C51"/>
    <w:rsid w:val="005C3F5A"/>
    <w:rsid w:val="005C439E"/>
    <w:rsid w:val="005C47B3"/>
    <w:rsid w:val="005C4F23"/>
    <w:rsid w:val="005C5484"/>
    <w:rsid w:val="005C5723"/>
    <w:rsid w:val="005C57FD"/>
    <w:rsid w:val="005C621A"/>
    <w:rsid w:val="005C66E8"/>
    <w:rsid w:val="005C6891"/>
    <w:rsid w:val="005C6B69"/>
    <w:rsid w:val="005C720C"/>
    <w:rsid w:val="005C7338"/>
    <w:rsid w:val="005C7542"/>
    <w:rsid w:val="005C7C45"/>
    <w:rsid w:val="005D0A37"/>
    <w:rsid w:val="005D0ABE"/>
    <w:rsid w:val="005D0D65"/>
    <w:rsid w:val="005D0EAD"/>
    <w:rsid w:val="005D1159"/>
    <w:rsid w:val="005D1326"/>
    <w:rsid w:val="005D158C"/>
    <w:rsid w:val="005D15D9"/>
    <w:rsid w:val="005D21CD"/>
    <w:rsid w:val="005D2696"/>
    <w:rsid w:val="005D2949"/>
    <w:rsid w:val="005D30F6"/>
    <w:rsid w:val="005D3877"/>
    <w:rsid w:val="005D3C6E"/>
    <w:rsid w:val="005D4A7A"/>
    <w:rsid w:val="005D4D09"/>
    <w:rsid w:val="005D4E14"/>
    <w:rsid w:val="005D4EB7"/>
    <w:rsid w:val="005D51EB"/>
    <w:rsid w:val="005D56D3"/>
    <w:rsid w:val="005D59AD"/>
    <w:rsid w:val="005D5A11"/>
    <w:rsid w:val="005D5C33"/>
    <w:rsid w:val="005D610C"/>
    <w:rsid w:val="005D6149"/>
    <w:rsid w:val="005D6393"/>
    <w:rsid w:val="005D6477"/>
    <w:rsid w:val="005D68B2"/>
    <w:rsid w:val="005D75F5"/>
    <w:rsid w:val="005D7AF9"/>
    <w:rsid w:val="005D7EA5"/>
    <w:rsid w:val="005D7F3D"/>
    <w:rsid w:val="005E019A"/>
    <w:rsid w:val="005E048D"/>
    <w:rsid w:val="005E055F"/>
    <w:rsid w:val="005E1222"/>
    <w:rsid w:val="005E12FF"/>
    <w:rsid w:val="005E1466"/>
    <w:rsid w:val="005E1565"/>
    <w:rsid w:val="005E1B9E"/>
    <w:rsid w:val="005E1E9B"/>
    <w:rsid w:val="005E220B"/>
    <w:rsid w:val="005E22EC"/>
    <w:rsid w:val="005E3270"/>
    <w:rsid w:val="005E345E"/>
    <w:rsid w:val="005E46B2"/>
    <w:rsid w:val="005E543A"/>
    <w:rsid w:val="005E6248"/>
    <w:rsid w:val="005E64A4"/>
    <w:rsid w:val="005E64B4"/>
    <w:rsid w:val="005E7238"/>
    <w:rsid w:val="005E739B"/>
    <w:rsid w:val="005E7A02"/>
    <w:rsid w:val="005F01FD"/>
    <w:rsid w:val="005F0252"/>
    <w:rsid w:val="005F11CC"/>
    <w:rsid w:val="005F13DD"/>
    <w:rsid w:val="005F1993"/>
    <w:rsid w:val="005F1D11"/>
    <w:rsid w:val="005F1E5B"/>
    <w:rsid w:val="005F2BF3"/>
    <w:rsid w:val="005F2C38"/>
    <w:rsid w:val="005F37AA"/>
    <w:rsid w:val="005F3813"/>
    <w:rsid w:val="005F3C98"/>
    <w:rsid w:val="005F4670"/>
    <w:rsid w:val="005F4890"/>
    <w:rsid w:val="005F4AF3"/>
    <w:rsid w:val="005F4DFB"/>
    <w:rsid w:val="005F5853"/>
    <w:rsid w:val="005F5BD3"/>
    <w:rsid w:val="005F6062"/>
    <w:rsid w:val="005F6AF4"/>
    <w:rsid w:val="005F6E64"/>
    <w:rsid w:val="005F72E7"/>
    <w:rsid w:val="005F7C6C"/>
    <w:rsid w:val="005F7E13"/>
    <w:rsid w:val="005F7E8F"/>
    <w:rsid w:val="00600087"/>
    <w:rsid w:val="006001AA"/>
    <w:rsid w:val="0060068B"/>
    <w:rsid w:val="0060150E"/>
    <w:rsid w:val="0060167C"/>
    <w:rsid w:val="0060168E"/>
    <w:rsid w:val="00601A7E"/>
    <w:rsid w:val="00601C17"/>
    <w:rsid w:val="006021AF"/>
    <w:rsid w:val="00602526"/>
    <w:rsid w:val="00603005"/>
    <w:rsid w:val="00603078"/>
    <w:rsid w:val="0060308B"/>
    <w:rsid w:val="00603306"/>
    <w:rsid w:val="00603434"/>
    <w:rsid w:val="00603705"/>
    <w:rsid w:val="00603C76"/>
    <w:rsid w:val="00603CB8"/>
    <w:rsid w:val="0060560D"/>
    <w:rsid w:val="00605854"/>
    <w:rsid w:val="00605AFD"/>
    <w:rsid w:val="006066DF"/>
    <w:rsid w:val="00607866"/>
    <w:rsid w:val="00607E2C"/>
    <w:rsid w:val="006102FE"/>
    <w:rsid w:val="006110CB"/>
    <w:rsid w:val="006113CC"/>
    <w:rsid w:val="00611B36"/>
    <w:rsid w:val="00613068"/>
    <w:rsid w:val="006131CF"/>
    <w:rsid w:val="006137EB"/>
    <w:rsid w:val="006142F2"/>
    <w:rsid w:val="006144BA"/>
    <w:rsid w:val="00615335"/>
    <w:rsid w:val="006157D1"/>
    <w:rsid w:val="00615829"/>
    <w:rsid w:val="006169CC"/>
    <w:rsid w:val="00616F94"/>
    <w:rsid w:val="0061709D"/>
    <w:rsid w:val="00617955"/>
    <w:rsid w:val="00617D80"/>
    <w:rsid w:val="0062056E"/>
    <w:rsid w:val="006207DB"/>
    <w:rsid w:val="0062081D"/>
    <w:rsid w:val="0062086F"/>
    <w:rsid w:val="00620AA3"/>
    <w:rsid w:val="00620F93"/>
    <w:rsid w:val="00621053"/>
    <w:rsid w:val="006217A1"/>
    <w:rsid w:val="006217F4"/>
    <w:rsid w:val="0062216D"/>
    <w:rsid w:val="00623EB7"/>
    <w:rsid w:val="00624568"/>
    <w:rsid w:val="00624DC8"/>
    <w:rsid w:val="00624F2C"/>
    <w:rsid w:val="00625376"/>
    <w:rsid w:val="0062560D"/>
    <w:rsid w:val="00625648"/>
    <w:rsid w:val="00625D93"/>
    <w:rsid w:val="00625E2C"/>
    <w:rsid w:val="00626023"/>
    <w:rsid w:val="006261FA"/>
    <w:rsid w:val="0062679E"/>
    <w:rsid w:val="00626C07"/>
    <w:rsid w:val="00626D5F"/>
    <w:rsid w:val="00627123"/>
    <w:rsid w:val="00627B74"/>
    <w:rsid w:val="0063067D"/>
    <w:rsid w:val="00630C43"/>
    <w:rsid w:val="006315B5"/>
    <w:rsid w:val="006319AB"/>
    <w:rsid w:val="006319D1"/>
    <w:rsid w:val="00631BCB"/>
    <w:rsid w:val="00631DA3"/>
    <w:rsid w:val="00632686"/>
    <w:rsid w:val="00632727"/>
    <w:rsid w:val="00632CFD"/>
    <w:rsid w:val="00633C52"/>
    <w:rsid w:val="00634657"/>
    <w:rsid w:val="00635B7D"/>
    <w:rsid w:val="00635BE8"/>
    <w:rsid w:val="00635CB7"/>
    <w:rsid w:val="00635D09"/>
    <w:rsid w:val="00635FC8"/>
    <w:rsid w:val="006361CE"/>
    <w:rsid w:val="006367BB"/>
    <w:rsid w:val="00636817"/>
    <w:rsid w:val="006371DB"/>
    <w:rsid w:val="00637509"/>
    <w:rsid w:val="00637BF4"/>
    <w:rsid w:val="0064020D"/>
    <w:rsid w:val="006402D5"/>
    <w:rsid w:val="00640CD3"/>
    <w:rsid w:val="006411B1"/>
    <w:rsid w:val="006414D6"/>
    <w:rsid w:val="006416D1"/>
    <w:rsid w:val="00641819"/>
    <w:rsid w:val="00641912"/>
    <w:rsid w:val="006420BC"/>
    <w:rsid w:val="00642996"/>
    <w:rsid w:val="00642F53"/>
    <w:rsid w:val="00642F87"/>
    <w:rsid w:val="00642F9C"/>
    <w:rsid w:val="0064321D"/>
    <w:rsid w:val="00643B81"/>
    <w:rsid w:val="00643C6E"/>
    <w:rsid w:val="0064464C"/>
    <w:rsid w:val="00644DE6"/>
    <w:rsid w:val="006450B8"/>
    <w:rsid w:val="00645360"/>
    <w:rsid w:val="00645828"/>
    <w:rsid w:val="006459FC"/>
    <w:rsid w:val="00646726"/>
    <w:rsid w:val="00646BFB"/>
    <w:rsid w:val="00646F55"/>
    <w:rsid w:val="00647185"/>
    <w:rsid w:val="006471C0"/>
    <w:rsid w:val="00647666"/>
    <w:rsid w:val="00647AFA"/>
    <w:rsid w:val="006509C6"/>
    <w:rsid w:val="00650AEB"/>
    <w:rsid w:val="00650EAC"/>
    <w:rsid w:val="0065107E"/>
    <w:rsid w:val="0065150A"/>
    <w:rsid w:val="00651D76"/>
    <w:rsid w:val="00652264"/>
    <w:rsid w:val="006534CA"/>
    <w:rsid w:val="006562C5"/>
    <w:rsid w:val="006563F8"/>
    <w:rsid w:val="00656467"/>
    <w:rsid w:val="00656635"/>
    <w:rsid w:val="00656739"/>
    <w:rsid w:val="00656805"/>
    <w:rsid w:val="00656866"/>
    <w:rsid w:val="006574ED"/>
    <w:rsid w:val="006575CC"/>
    <w:rsid w:val="006602FF"/>
    <w:rsid w:val="00660AA2"/>
    <w:rsid w:val="00660C1B"/>
    <w:rsid w:val="00660D3E"/>
    <w:rsid w:val="00660F5B"/>
    <w:rsid w:val="0066180A"/>
    <w:rsid w:val="00661E6D"/>
    <w:rsid w:val="00661FD4"/>
    <w:rsid w:val="00662203"/>
    <w:rsid w:val="00662423"/>
    <w:rsid w:val="00662E75"/>
    <w:rsid w:val="00663D67"/>
    <w:rsid w:val="0066425C"/>
    <w:rsid w:val="006644B3"/>
    <w:rsid w:val="006645C3"/>
    <w:rsid w:val="006649FC"/>
    <w:rsid w:val="00664A49"/>
    <w:rsid w:val="00664CCC"/>
    <w:rsid w:val="00664D5E"/>
    <w:rsid w:val="00665267"/>
    <w:rsid w:val="006657C4"/>
    <w:rsid w:val="00665E51"/>
    <w:rsid w:val="00665EDB"/>
    <w:rsid w:val="00665FEE"/>
    <w:rsid w:val="00666366"/>
    <w:rsid w:val="0066640E"/>
    <w:rsid w:val="0066644B"/>
    <w:rsid w:val="006665DD"/>
    <w:rsid w:val="006666B2"/>
    <w:rsid w:val="00666A27"/>
    <w:rsid w:val="00666FF8"/>
    <w:rsid w:val="006674CA"/>
    <w:rsid w:val="00670788"/>
    <w:rsid w:val="00671A2C"/>
    <w:rsid w:val="00671AB5"/>
    <w:rsid w:val="00671ABC"/>
    <w:rsid w:val="00671DBB"/>
    <w:rsid w:val="00671DFB"/>
    <w:rsid w:val="00671EEA"/>
    <w:rsid w:val="00672CC0"/>
    <w:rsid w:val="00673171"/>
    <w:rsid w:val="006735AB"/>
    <w:rsid w:val="006739F0"/>
    <w:rsid w:val="00673B60"/>
    <w:rsid w:val="00674212"/>
    <w:rsid w:val="006743AC"/>
    <w:rsid w:val="006746FB"/>
    <w:rsid w:val="00674869"/>
    <w:rsid w:val="00674A10"/>
    <w:rsid w:val="00674BCC"/>
    <w:rsid w:val="00674CAE"/>
    <w:rsid w:val="006751C5"/>
    <w:rsid w:val="00675688"/>
    <w:rsid w:val="00675BD7"/>
    <w:rsid w:val="00675EA5"/>
    <w:rsid w:val="00676432"/>
    <w:rsid w:val="00676708"/>
    <w:rsid w:val="00676A07"/>
    <w:rsid w:val="00676A26"/>
    <w:rsid w:val="00676C22"/>
    <w:rsid w:val="00676C40"/>
    <w:rsid w:val="00676E70"/>
    <w:rsid w:val="006771B6"/>
    <w:rsid w:val="00677261"/>
    <w:rsid w:val="00677295"/>
    <w:rsid w:val="0067768D"/>
    <w:rsid w:val="00680B89"/>
    <w:rsid w:val="00680D52"/>
    <w:rsid w:val="00680E33"/>
    <w:rsid w:val="00681323"/>
    <w:rsid w:val="006819BD"/>
    <w:rsid w:val="00681B52"/>
    <w:rsid w:val="00681C3C"/>
    <w:rsid w:val="0068216D"/>
    <w:rsid w:val="00682750"/>
    <w:rsid w:val="00682970"/>
    <w:rsid w:val="00683427"/>
    <w:rsid w:val="00684625"/>
    <w:rsid w:val="00685291"/>
    <w:rsid w:val="006857EA"/>
    <w:rsid w:val="00685AAC"/>
    <w:rsid w:val="00685DF1"/>
    <w:rsid w:val="006870D1"/>
    <w:rsid w:val="00687387"/>
    <w:rsid w:val="006875F6"/>
    <w:rsid w:val="006877DE"/>
    <w:rsid w:val="006879F5"/>
    <w:rsid w:val="00687C0F"/>
    <w:rsid w:val="00687FA8"/>
    <w:rsid w:val="006903B3"/>
    <w:rsid w:val="0069151A"/>
    <w:rsid w:val="00691B6D"/>
    <w:rsid w:val="00691BE3"/>
    <w:rsid w:val="0069258E"/>
    <w:rsid w:val="006932D1"/>
    <w:rsid w:val="006940AB"/>
    <w:rsid w:val="006952EE"/>
    <w:rsid w:val="006956F2"/>
    <w:rsid w:val="00695C13"/>
    <w:rsid w:val="00695C94"/>
    <w:rsid w:val="00695D2B"/>
    <w:rsid w:val="00695DAB"/>
    <w:rsid w:val="00697268"/>
    <w:rsid w:val="006A0560"/>
    <w:rsid w:val="006A13C3"/>
    <w:rsid w:val="006A1823"/>
    <w:rsid w:val="006A1C1C"/>
    <w:rsid w:val="006A375D"/>
    <w:rsid w:val="006A4015"/>
    <w:rsid w:val="006A4398"/>
    <w:rsid w:val="006A4595"/>
    <w:rsid w:val="006A4F1B"/>
    <w:rsid w:val="006A58B4"/>
    <w:rsid w:val="006A5A6E"/>
    <w:rsid w:val="006A5E7F"/>
    <w:rsid w:val="006A635F"/>
    <w:rsid w:val="006A663A"/>
    <w:rsid w:val="006A6B50"/>
    <w:rsid w:val="006A6E5E"/>
    <w:rsid w:val="006A785C"/>
    <w:rsid w:val="006A7A4E"/>
    <w:rsid w:val="006B0CF2"/>
    <w:rsid w:val="006B0DBE"/>
    <w:rsid w:val="006B1902"/>
    <w:rsid w:val="006B1A70"/>
    <w:rsid w:val="006B1C96"/>
    <w:rsid w:val="006B2591"/>
    <w:rsid w:val="006B2E00"/>
    <w:rsid w:val="006B3507"/>
    <w:rsid w:val="006B3B60"/>
    <w:rsid w:val="006B3F6E"/>
    <w:rsid w:val="006B4896"/>
    <w:rsid w:val="006B4E24"/>
    <w:rsid w:val="006B5398"/>
    <w:rsid w:val="006B55B3"/>
    <w:rsid w:val="006B58F5"/>
    <w:rsid w:val="006B5B3C"/>
    <w:rsid w:val="006B65B8"/>
    <w:rsid w:val="006B6688"/>
    <w:rsid w:val="006B6A7A"/>
    <w:rsid w:val="006B6D93"/>
    <w:rsid w:val="006B77D4"/>
    <w:rsid w:val="006B7ADF"/>
    <w:rsid w:val="006C0172"/>
    <w:rsid w:val="006C0A23"/>
    <w:rsid w:val="006C0A8B"/>
    <w:rsid w:val="006C1287"/>
    <w:rsid w:val="006C1546"/>
    <w:rsid w:val="006C1C85"/>
    <w:rsid w:val="006C1F98"/>
    <w:rsid w:val="006C2209"/>
    <w:rsid w:val="006C2BBE"/>
    <w:rsid w:val="006C2D95"/>
    <w:rsid w:val="006C2D9D"/>
    <w:rsid w:val="006C335E"/>
    <w:rsid w:val="006C3FCD"/>
    <w:rsid w:val="006C4873"/>
    <w:rsid w:val="006C4C37"/>
    <w:rsid w:val="006C4D80"/>
    <w:rsid w:val="006C4DEA"/>
    <w:rsid w:val="006C53B3"/>
    <w:rsid w:val="006C5AB6"/>
    <w:rsid w:val="006C5B47"/>
    <w:rsid w:val="006C5C16"/>
    <w:rsid w:val="006C5EE1"/>
    <w:rsid w:val="006C6F50"/>
    <w:rsid w:val="006C7391"/>
    <w:rsid w:val="006C7FB4"/>
    <w:rsid w:val="006D03B9"/>
    <w:rsid w:val="006D08FF"/>
    <w:rsid w:val="006D0943"/>
    <w:rsid w:val="006D0DDE"/>
    <w:rsid w:val="006D1396"/>
    <w:rsid w:val="006D1A60"/>
    <w:rsid w:val="006D1B94"/>
    <w:rsid w:val="006D2C45"/>
    <w:rsid w:val="006D2C85"/>
    <w:rsid w:val="006D2D30"/>
    <w:rsid w:val="006D2D63"/>
    <w:rsid w:val="006D31B1"/>
    <w:rsid w:val="006D3346"/>
    <w:rsid w:val="006D3994"/>
    <w:rsid w:val="006D3C54"/>
    <w:rsid w:val="006D46DD"/>
    <w:rsid w:val="006D5ED4"/>
    <w:rsid w:val="006D6F24"/>
    <w:rsid w:val="006D7340"/>
    <w:rsid w:val="006E011B"/>
    <w:rsid w:val="006E013D"/>
    <w:rsid w:val="006E106B"/>
    <w:rsid w:val="006E13E8"/>
    <w:rsid w:val="006E1F18"/>
    <w:rsid w:val="006E2345"/>
    <w:rsid w:val="006E2A05"/>
    <w:rsid w:val="006E2BC3"/>
    <w:rsid w:val="006E2EFE"/>
    <w:rsid w:val="006E3290"/>
    <w:rsid w:val="006E360D"/>
    <w:rsid w:val="006E3B40"/>
    <w:rsid w:val="006E41BD"/>
    <w:rsid w:val="006E43DB"/>
    <w:rsid w:val="006E43E4"/>
    <w:rsid w:val="006E53F1"/>
    <w:rsid w:val="006E5528"/>
    <w:rsid w:val="006E583C"/>
    <w:rsid w:val="006E61B0"/>
    <w:rsid w:val="006E61F4"/>
    <w:rsid w:val="006E62CD"/>
    <w:rsid w:val="006E6851"/>
    <w:rsid w:val="006E6BFB"/>
    <w:rsid w:val="006E7488"/>
    <w:rsid w:val="006E7538"/>
    <w:rsid w:val="006E7606"/>
    <w:rsid w:val="006E7970"/>
    <w:rsid w:val="006E7B4A"/>
    <w:rsid w:val="006E7E0F"/>
    <w:rsid w:val="006F0B51"/>
    <w:rsid w:val="006F12CE"/>
    <w:rsid w:val="006F1835"/>
    <w:rsid w:val="006F1BC6"/>
    <w:rsid w:val="006F1E2C"/>
    <w:rsid w:val="006F1E5F"/>
    <w:rsid w:val="006F2272"/>
    <w:rsid w:val="006F2565"/>
    <w:rsid w:val="006F361D"/>
    <w:rsid w:val="006F37DC"/>
    <w:rsid w:val="006F3C13"/>
    <w:rsid w:val="006F3C62"/>
    <w:rsid w:val="006F5451"/>
    <w:rsid w:val="006F58EB"/>
    <w:rsid w:val="006F634C"/>
    <w:rsid w:val="006F6435"/>
    <w:rsid w:val="006F68C3"/>
    <w:rsid w:val="006F69B4"/>
    <w:rsid w:val="006F73A6"/>
    <w:rsid w:val="006F7836"/>
    <w:rsid w:val="00700675"/>
    <w:rsid w:val="007007E0"/>
    <w:rsid w:val="00700AF1"/>
    <w:rsid w:val="00701459"/>
    <w:rsid w:val="00701486"/>
    <w:rsid w:val="00701C8A"/>
    <w:rsid w:val="0070206B"/>
    <w:rsid w:val="00702300"/>
    <w:rsid w:val="00702451"/>
    <w:rsid w:val="007025F9"/>
    <w:rsid w:val="007026E1"/>
    <w:rsid w:val="007029C7"/>
    <w:rsid w:val="00702B8D"/>
    <w:rsid w:val="007032C2"/>
    <w:rsid w:val="00703559"/>
    <w:rsid w:val="00703AA9"/>
    <w:rsid w:val="007041CE"/>
    <w:rsid w:val="0070465F"/>
    <w:rsid w:val="00704A03"/>
    <w:rsid w:val="00704CB6"/>
    <w:rsid w:val="00704D75"/>
    <w:rsid w:val="00705074"/>
    <w:rsid w:val="00705863"/>
    <w:rsid w:val="00705B63"/>
    <w:rsid w:val="00705ED7"/>
    <w:rsid w:val="007063F2"/>
    <w:rsid w:val="007067C0"/>
    <w:rsid w:val="00706B13"/>
    <w:rsid w:val="00707227"/>
    <w:rsid w:val="0070786B"/>
    <w:rsid w:val="00707E6E"/>
    <w:rsid w:val="00710533"/>
    <w:rsid w:val="00710E31"/>
    <w:rsid w:val="00711307"/>
    <w:rsid w:val="00711E20"/>
    <w:rsid w:val="0071203F"/>
    <w:rsid w:val="00712344"/>
    <w:rsid w:val="007124A6"/>
    <w:rsid w:val="007126C4"/>
    <w:rsid w:val="007129B1"/>
    <w:rsid w:val="00712C5B"/>
    <w:rsid w:val="00712E16"/>
    <w:rsid w:val="0071438C"/>
    <w:rsid w:val="007144BC"/>
    <w:rsid w:val="00714585"/>
    <w:rsid w:val="00714793"/>
    <w:rsid w:val="007156C3"/>
    <w:rsid w:val="00715705"/>
    <w:rsid w:val="00715D27"/>
    <w:rsid w:val="00715EC4"/>
    <w:rsid w:val="007160BF"/>
    <w:rsid w:val="00716265"/>
    <w:rsid w:val="0071699A"/>
    <w:rsid w:val="00717294"/>
    <w:rsid w:val="007175FF"/>
    <w:rsid w:val="0071767F"/>
    <w:rsid w:val="00717C66"/>
    <w:rsid w:val="00717EC3"/>
    <w:rsid w:val="007204B3"/>
    <w:rsid w:val="007205F4"/>
    <w:rsid w:val="0072075D"/>
    <w:rsid w:val="007209A8"/>
    <w:rsid w:val="00720FD3"/>
    <w:rsid w:val="007210B6"/>
    <w:rsid w:val="00721795"/>
    <w:rsid w:val="00721AF6"/>
    <w:rsid w:val="00721BAD"/>
    <w:rsid w:val="00721F98"/>
    <w:rsid w:val="007225CF"/>
    <w:rsid w:val="00724003"/>
    <w:rsid w:val="0072418E"/>
    <w:rsid w:val="00724522"/>
    <w:rsid w:val="00724738"/>
    <w:rsid w:val="00724D68"/>
    <w:rsid w:val="00724FF2"/>
    <w:rsid w:val="0072502F"/>
    <w:rsid w:val="00725234"/>
    <w:rsid w:val="00725B19"/>
    <w:rsid w:val="00726813"/>
    <w:rsid w:val="00727156"/>
    <w:rsid w:val="007275A7"/>
    <w:rsid w:val="00730081"/>
    <w:rsid w:val="0073091D"/>
    <w:rsid w:val="00730BDE"/>
    <w:rsid w:val="00732822"/>
    <w:rsid w:val="007332BE"/>
    <w:rsid w:val="00733704"/>
    <w:rsid w:val="00733FF6"/>
    <w:rsid w:val="00734833"/>
    <w:rsid w:val="007349D9"/>
    <w:rsid w:val="00734F1D"/>
    <w:rsid w:val="0073589D"/>
    <w:rsid w:val="007360BC"/>
    <w:rsid w:val="007360CA"/>
    <w:rsid w:val="0073614B"/>
    <w:rsid w:val="00736834"/>
    <w:rsid w:val="00736B30"/>
    <w:rsid w:val="00737534"/>
    <w:rsid w:val="00737A45"/>
    <w:rsid w:val="00740006"/>
    <w:rsid w:val="007411BC"/>
    <w:rsid w:val="0074187C"/>
    <w:rsid w:val="00741AE7"/>
    <w:rsid w:val="00742469"/>
    <w:rsid w:val="00742ADB"/>
    <w:rsid w:val="00742E25"/>
    <w:rsid w:val="00742FFD"/>
    <w:rsid w:val="0074315F"/>
    <w:rsid w:val="0074337B"/>
    <w:rsid w:val="00743693"/>
    <w:rsid w:val="0074389B"/>
    <w:rsid w:val="0074389E"/>
    <w:rsid w:val="0074395C"/>
    <w:rsid w:val="00743B83"/>
    <w:rsid w:val="00743EEE"/>
    <w:rsid w:val="0074403E"/>
    <w:rsid w:val="007444C0"/>
    <w:rsid w:val="0074484E"/>
    <w:rsid w:val="007449B5"/>
    <w:rsid w:val="0074597A"/>
    <w:rsid w:val="00745FAC"/>
    <w:rsid w:val="007470A6"/>
    <w:rsid w:val="00747EB1"/>
    <w:rsid w:val="00750001"/>
    <w:rsid w:val="0075067A"/>
    <w:rsid w:val="00750682"/>
    <w:rsid w:val="007517B5"/>
    <w:rsid w:val="007525CA"/>
    <w:rsid w:val="00753196"/>
    <w:rsid w:val="00753F92"/>
    <w:rsid w:val="0075423B"/>
    <w:rsid w:val="00754792"/>
    <w:rsid w:val="007547C9"/>
    <w:rsid w:val="00754955"/>
    <w:rsid w:val="007549D3"/>
    <w:rsid w:val="00754C98"/>
    <w:rsid w:val="007550AC"/>
    <w:rsid w:val="00756205"/>
    <w:rsid w:val="00756382"/>
    <w:rsid w:val="007570D8"/>
    <w:rsid w:val="0075726A"/>
    <w:rsid w:val="0076036A"/>
    <w:rsid w:val="0076036B"/>
    <w:rsid w:val="00760605"/>
    <w:rsid w:val="00760870"/>
    <w:rsid w:val="007612BD"/>
    <w:rsid w:val="007614D3"/>
    <w:rsid w:val="00761852"/>
    <w:rsid w:val="00761A00"/>
    <w:rsid w:val="00761E26"/>
    <w:rsid w:val="00761EFB"/>
    <w:rsid w:val="007621A9"/>
    <w:rsid w:val="007622A4"/>
    <w:rsid w:val="00763688"/>
    <w:rsid w:val="007640BD"/>
    <w:rsid w:val="00764769"/>
    <w:rsid w:val="00764BC7"/>
    <w:rsid w:val="007650CC"/>
    <w:rsid w:val="00765500"/>
    <w:rsid w:val="00765AA5"/>
    <w:rsid w:val="00765DBB"/>
    <w:rsid w:val="0076645A"/>
    <w:rsid w:val="00766E85"/>
    <w:rsid w:val="007671DA"/>
    <w:rsid w:val="0076740B"/>
    <w:rsid w:val="007679CB"/>
    <w:rsid w:val="007700D5"/>
    <w:rsid w:val="0077060C"/>
    <w:rsid w:val="007708ED"/>
    <w:rsid w:val="00770AF4"/>
    <w:rsid w:val="00770D44"/>
    <w:rsid w:val="007711A5"/>
    <w:rsid w:val="00771352"/>
    <w:rsid w:val="00771417"/>
    <w:rsid w:val="00771745"/>
    <w:rsid w:val="007721FA"/>
    <w:rsid w:val="0077235C"/>
    <w:rsid w:val="00773025"/>
    <w:rsid w:val="00773375"/>
    <w:rsid w:val="00773849"/>
    <w:rsid w:val="00773EBA"/>
    <w:rsid w:val="00774D78"/>
    <w:rsid w:val="00774DE6"/>
    <w:rsid w:val="00775191"/>
    <w:rsid w:val="007756C0"/>
    <w:rsid w:val="007759D1"/>
    <w:rsid w:val="00775A37"/>
    <w:rsid w:val="00775B31"/>
    <w:rsid w:val="00775F31"/>
    <w:rsid w:val="007760D8"/>
    <w:rsid w:val="00776857"/>
    <w:rsid w:val="00776CC0"/>
    <w:rsid w:val="00777117"/>
    <w:rsid w:val="00777164"/>
    <w:rsid w:val="007777ED"/>
    <w:rsid w:val="007804C8"/>
    <w:rsid w:val="0078186B"/>
    <w:rsid w:val="00781FD0"/>
    <w:rsid w:val="007821B2"/>
    <w:rsid w:val="007823D0"/>
    <w:rsid w:val="00782501"/>
    <w:rsid w:val="00782D41"/>
    <w:rsid w:val="0078345B"/>
    <w:rsid w:val="00784273"/>
    <w:rsid w:val="00784BB9"/>
    <w:rsid w:val="00784DE2"/>
    <w:rsid w:val="00785619"/>
    <w:rsid w:val="00785AE6"/>
    <w:rsid w:val="00785AEC"/>
    <w:rsid w:val="00785B5B"/>
    <w:rsid w:val="00785C61"/>
    <w:rsid w:val="00785EF5"/>
    <w:rsid w:val="0078609E"/>
    <w:rsid w:val="00786116"/>
    <w:rsid w:val="00786254"/>
    <w:rsid w:val="00786BA7"/>
    <w:rsid w:val="0078737A"/>
    <w:rsid w:val="007875F3"/>
    <w:rsid w:val="007876D2"/>
    <w:rsid w:val="00787E89"/>
    <w:rsid w:val="00787EF7"/>
    <w:rsid w:val="00791AF0"/>
    <w:rsid w:val="00792063"/>
    <w:rsid w:val="007920C4"/>
    <w:rsid w:val="0079250D"/>
    <w:rsid w:val="007926C2"/>
    <w:rsid w:val="00792820"/>
    <w:rsid w:val="00792D4C"/>
    <w:rsid w:val="00793A69"/>
    <w:rsid w:val="00793E21"/>
    <w:rsid w:val="00793F07"/>
    <w:rsid w:val="007941AD"/>
    <w:rsid w:val="007945BC"/>
    <w:rsid w:val="0079482E"/>
    <w:rsid w:val="00794ADF"/>
    <w:rsid w:val="007951B4"/>
    <w:rsid w:val="00796093"/>
    <w:rsid w:val="007964C9"/>
    <w:rsid w:val="007964CA"/>
    <w:rsid w:val="00796D96"/>
    <w:rsid w:val="00797317"/>
    <w:rsid w:val="00797501"/>
    <w:rsid w:val="007A0E1B"/>
    <w:rsid w:val="007A12EF"/>
    <w:rsid w:val="007A1787"/>
    <w:rsid w:val="007A1F30"/>
    <w:rsid w:val="007A2595"/>
    <w:rsid w:val="007A2BC8"/>
    <w:rsid w:val="007A2DA5"/>
    <w:rsid w:val="007A2FEA"/>
    <w:rsid w:val="007A344D"/>
    <w:rsid w:val="007A3DF4"/>
    <w:rsid w:val="007A4035"/>
    <w:rsid w:val="007A4982"/>
    <w:rsid w:val="007A4C39"/>
    <w:rsid w:val="007A509E"/>
    <w:rsid w:val="007A61AE"/>
    <w:rsid w:val="007A61E1"/>
    <w:rsid w:val="007A6518"/>
    <w:rsid w:val="007A68F1"/>
    <w:rsid w:val="007A6AF7"/>
    <w:rsid w:val="007A71F2"/>
    <w:rsid w:val="007A7C45"/>
    <w:rsid w:val="007B01DB"/>
    <w:rsid w:val="007B05B0"/>
    <w:rsid w:val="007B06C8"/>
    <w:rsid w:val="007B0B2E"/>
    <w:rsid w:val="007B0BC3"/>
    <w:rsid w:val="007B0DFE"/>
    <w:rsid w:val="007B10EE"/>
    <w:rsid w:val="007B1364"/>
    <w:rsid w:val="007B1AA4"/>
    <w:rsid w:val="007B3124"/>
    <w:rsid w:val="007B3823"/>
    <w:rsid w:val="007B4431"/>
    <w:rsid w:val="007B4AF6"/>
    <w:rsid w:val="007B56BD"/>
    <w:rsid w:val="007B63FF"/>
    <w:rsid w:val="007B6933"/>
    <w:rsid w:val="007B7BAC"/>
    <w:rsid w:val="007B7F41"/>
    <w:rsid w:val="007C00EA"/>
    <w:rsid w:val="007C01A2"/>
    <w:rsid w:val="007C023B"/>
    <w:rsid w:val="007C0C2D"/>
    <w:rsid w:val="007C144F"/>
    <w:rsid w:val="007C149B"/>
    <w:rsid w:val="007C2225"/>
    <w:rsid w:val="007C23B7"/>
    <w:rsid w:val="007C34C7"/>
    <w:rsid w:val="007C3DDB"/>
    <w:rsid w:val="007C4075"/>
    <w:rsid w:val="007C4C13"/>
    <w:rsid w:val="007C4D1A"/>
    <w:rsid w:val="007C5498"/>
    <w:rsid w:val="007C575B"/>
    <w:rsid w:val="007C5D76"/>
    <w:rsid w:val="007C68A5"/>
    <w:rsid w:val="007C69E9"/>
    <w:rsid w:val="007C6C37"/>
    <w:rsid w:val="007C6C6B"/>
    <w:rsid w:val="007C7426"/>
    <w:rsid w:val="007C77A4"/>
    <w:rsid w:val="007C77C1"/>
    <w:rsid w:val="007C797D"/>
    <w:rsid w:val="007C79C9"/>
    <w:rsid w:val="007C7A33"/>
    <w:rsid w:val="007D01FD"/>
    <w:rsid w:val="007D09D2"/>
    <w:rsid w:val="007D0BB3"/>
    <w:rsid w:val="007D0C3B"/>
    <w:rsid w:val="007D0E9C"/>
    <w:rsid w:val="007D1422"/>
    <w:rsid w:val="007D217F"/>
    <w:rsid w:val="007D2C5F"/>
    <w:rsid w:val="007D33E8"/>
    <w:rsid w:val="007D3465"/>
    <w:rsid w:val="007D36D4"/>
    <w:rsid w:val="007D43C3"/>
    <w:rsid w:val="007D53AE"/>
    <w:rsid w:val="007D5956"/>
    <w:rsid w:val="007D641C"/>
    <w:rsid w:val="007D6DB2"/>
    <w:rsid w:val="007D6DFB"/>
    <w:rsid w:val="007D734D"/>
    <w:rsid w:val="007D735B"/>
    <w:rsid w:val="007D7BEE"/>
    <w:rsid w:val="007E0CFD"/>
    <w:rsid w:val="007E0EE6"/>
    <w:rsid w:val="007E112B"/>
    <w:rsid w:val="007E1309"/>
    <w:rsid w:val="007E1A27"/>
    <w:rsid w:val="007E1CCC"/>
    <w:rsid w:val="007E241D"/>
    <w:rsid w:val="007E2668"/>
    <w:rsid w:val="007E2A48"/>
    <w:rsid w:val="007E2C05"/>
    <w:rsid w:val="007E2EC8"/>
    <w:rsid w:val="007E3348"/>
    <w:rsid w:val="007E38CC"/>
    <w:rsid w:val="007E3F8B"/>
    <w:rsid w:val="007E4221"/>
    <w:rsid w:val="007E43FB"/>
    <w:rsid w:val="007E4E35"/>
    <w:rsid w:val="007E4EE2"/>
    <w:rsid w:val="007E4EF6"/>
    <w:rsid w:val="007E5363"/>
    <w:rsid w:val="007E5907"/>
    <w:rsid w:val="007E5955"/>
    <w:rsid w:val="007E5A81"/>
    <w:rsid w:val="007E5A8B"/>
    <w:rsid w:val="007E6190"/>
    <w:rsid w:val="007E6A44"/>
    <w:rsid w:val="007E6B8F"/>
    <w:rsid w:val="007F0A2F"/>
    <w:rsid w:val="007F1131"/>
    <w:rsid w:val="007F1294"/>
    <w:rsid w:val="007F173E"/>
    <w:rsid w:val="007F1789"/>
    <w:rsid w:val="007F1BE7"/>
    <w:rsid w:val="007F2875"/>
    <w:rsid w:val="007F2D69"/>
    <w:rsid w:val="007F2D8C"/>
    <w:rsid w:val="007F4DCB"/>
    <w:rsid w:val="007F511E"/>
    <w:rsid w:val="007F6DCF"/>
    <w:rsid w:val="007F6E60"/>
    <w:rsid w:val="007F7C60"/>
    <w:rsid w:val="0080042E"/>
    <w:rsid w:val="00800970"/>
    <w:rsid w:val="00800A20"/>
    <w:rsid w:val="00801389"/>
    <w:rsid w:val="008020A3"/>
    <w:rsid w:val="00802156"/>
    <w:rsid w:val="008021C4"/>
    <w:rsid w:val="008023A1"/>
    <w:rsid w:val="00802447"/>
    <w:rsid w:val="008025DB"/>
    <w:rsid w:val="00802810"/>
    <w:rsid w:val="00802937"/>
    <w:rsid w:val="00802B45"/>
    <w:rsid w:val="00802E59"/>
    <w:rsid w:val="00803258"/>
    <w:rsid w:val="00803E1E"/>
    <w:rsid w:val="00804022"/>
    <w:rsid w:val="00804296"/>
    <w:rsid w:val="00804375"/>
    <w:rsid w:val="00804D0A"/>
    <w:rsid w:val="00804DCA"/>
    <w:rsid w:val="00805756"/>
    <w:rsid w:val="008063DF"/>
    <w:rsid w:val="008063F0"/>
    <w:rsid w:val="00806864"/>
    <w:rsid w:val="00806CBF"/>
    <w:rsid w:val="00806D7F"/>
    <w:rsid w:val="00806EE3"/>
    <w:rsid w:val="00806FDF"/>
    <w:rsid w:val="0080756B"/>
    <w:rsid w:val="00807572"/>
    <w:rsid w:val="00807CB5"/>
    <w:rsid w:val="00807F46"/>
    <w:rsid w:val="008104ED"/>
    <w:rsid w:val="008109B1"/>
    <w:rsid w:val="008112A8"/>
    <w:rsid w:val="00811433"/>
    <w:rsid w:val="008116E9"/>
    <w:rsid w:val="00811817"/>
    <w:rsid w:val="00811B8C"/>
    <w:rsid w:val="00811C2E"/>
    <w:rsid w:val="0081206E"/>
    <w:rsid w:val="0081207E"/>
    <w:rsid w:val="0081234E"/>
    <w:rsid w:val="008124EE"/>
    <w:rsid w:val="00813A17"/>
    <w:rsid w:val="00813A7B"/>
    <w:rsid w:val="008141C0"/>
    <w:rsid w:val="0081434E"/>
    <w:rsid w:val="00814C1F"/>
    <w:rsid w:val="00815915"/>
    <w:rsid w:val="00815D53"/>
    <w:rsid w:val="00815EA2"/>
    <w:rsid w:val="008164BD"/>
    <w:rsid w:val="008165BA"/>
    <w:rsid w:val="008168E6"/>
    <w:rsid w:val="008171C3"/>
    <w:rsid w:val="008172F0"/>
    <w:rsid w:val="0081780B"/>
    <w:rsid w:val="008178B8"/>
    <w:rsid w:val="00817A9C"/>
    <w:rsid w:val="00817B37"/>
    <w:rsid w:val="00817B9C"/>
    <w:rsid w:val="008203E5"/>
    <w:rsid w:val="00820C0C"/>
    <w:rsid w:val="00820EC7"/>
    <w:rsid w:val="00821CD3"/>
    <w:rsid w:val="00821D98"/>
    <w:rsid w:val="008220BA"/>
    <w:rsid w:val="0082295B"/>
    <w:rsid w:val="00822D30"/>
    <w:rsid w:val="00822DB5"/>
    <w:rsid w:val="008232A1"/>
    <w:rsid w:val="008233E5"/>
    <w:rsid w:val="008237D2"/>
    <w:rsid w:val="0082381A"/>
    <w:rsid w:val="00823A21"/>
    <w:rsid w:val="00824187"/>
    <w:rsid w:val="008242EF"/>
    <w:rsid w:val="008248AB"/>
    <w:rsid w:val="00824C0F"/>
    <w:rsid w:val="0082548F"/>
    <w:rsid w:val="008255B1"/>
    <w:rsid w:val="00826089"/>
    <w:rsid w:val="008260C2"/>
    <w:rsid w:val="0082612A"/>
    <w:rsid w:val="0082612E"/>
    <w:rsid w:val="008271AE"/>
    <w:rsid w:val="008273E1"/>
    <w:rsid w:val="008275BE"/>
    <w:rsid w:val="00827CE3"/>
    <w:rsid w:val="00830C21"/>
    <w:rsid w:val="00831035"/>
    <w:rsid w:val="008312C1"/>
    <w:rsid w:val="00831BAF"/>
    <w:rsid w:val="00831C8A"/>
    <w:rsid w:val="00831CA1"/>
    <w:rsid w:val="00832442"/>
    <w:rsid w:val="00832824"/>
    <w:rsid w:val="00833141"/>
    <w:rsid w:val="0083354F"/>
    <w:rsid w:val="00833F28"/>
    <w:rsid w:val="00834F06"/>
    <w:rsid w:val="00835973"/>
    <w:rsid w:val="008367AD"/>
    <w:rsid w:val="00836865"/>
    <w:rsid w:val="008368FB"/>
    <w:rsid w:val="00836EF4"/>
    <w:rsid w:val="008370B7"/>
    <w:rsid w:val="008370CA"/>
    <w:rsid w:val="00837B21"/>
    <w:rsid w:val="00840097"/>
    <w:rsid w:val="008401D9"/>
    <w:rsid w:val="0084122A"/>
    <w:rsid w:val="00841E82"/>
    <w:rsid w:val="00843065"/>
    <w:rsid w:val="0084366C"/>
    <w:rsid w:val="00843D4C"/>
    <w:rsid w:val="00844B0A"/>
    <w:rsid w:val="00845224"/>
    <w:rsid w:val="00845583"/>
    <w:rsid w:val="00845865"/>
    <w:rsid w:val="00845E4E"/>
    <w:rsid w:val="00846555"/>
    <w:rsid w:val="008469E5"/>
    <w:rsid w:val="00847585"/>
    <w:rsid w:val="00847A54"/>
    <w:rsid w:val="00847F32"/>
    <w:rsid w:val="008505F8"/>
    <w:rsid w:val="0085070B"/>
    <w:rsid w:val="00850EEC"/>
    <w:rsid w:val="00852210"/>
    <w:rsid w:val="00852B14"/>
    <w:rsid w:val="00852D1B"/>
    <w:rsid w:val="00853202"/>
    <w:rsid w:val="00853686"/>
    <w:rsid w:val="00853784"/>
    <w:rsid w:val="00853C84"/>
    <w:rsid w:val="00853CCF"/>
    <w:rsid w:val="008549F3"/>
    <w:rsid w:val="00854E14"/>
    <w:rsid w:val="00855098"/>
    <w:rsid w:val="00855442"/>
    <w:rsid w:val="0085563E"/>
    <w:rsid w:val="00856244"/>
    <w:rsid w:val="00856C05"/>
    <w:rsid w:val="00856D34"/>
    <w:rsid w:val="00856E3D"/>
    <w:rsid w:val="0085721E"/>
    <w:rsid w:val="00857504"/>
    <w:rsid w:val="00857592"/>
    <w:rsid w:val="0085763A"/>
    <w:rsid w:val="00857657"/>
    <w:rsid w:val="00857679"/>
    <w:rsid w:val="00857786"/>
    <w:rsid w:val="00857E6F"/>
    <w:rsid w:val="00860390"/>
    <w:rsid w:val="0086079A"/>
    <w:rsid w:val="0086103C"/>
    <w:rsid w:val="00861086"/>
    <w:rsid w:val="008614C6"/>
    <w:rsid w:val="008615C6"/>
    <w:rsid w:val="00861704"/>
    <w:rsid w:val="00861791"/>
    <w:rsid w:val="00861C2A"/>
    <w:rsid w:val="00861C65"/>
    <w:rsid w:val="00861C69"/>
    <w:rsid w:val="00861D19"/>
    <w:rsid w:val="00861D8F"/>
    <w:rsid w:val="008627A1"/>
    <w:rsid w:val="00862BB8"/>
    <w:rsid w:val="008635D1"/>
    <w:rsid w:val="008639BE"/>
    <w:rsid w:val="00863E3E"/>
    <w:rsid w:val="00864513"/>
    <w:rsid w:val="008645AE"/>
    <w:rsid w:val="00865646"/>
    <w:rsid w:val="0086564D"/>
    <w:rsid w:val="008659B2"/>
    <w:rsid w:val="0086602B"/>
    <w:rsid w:val="00866507"/>
    <w:rsid w:val="0086659D"/>
    <w:rsid w:val="008666B2"/>
    <w:rsid w:val="00866C2C"/>
    <w:rsid w:val="008678DA"/>
    <w:rsid w:val="00867B8D"/>
    <w:rsid w:val="00867F2C"/>
    <w:rsid w:val="00870A76"/>
    <w:rsid w:val="00870C72"/>
    <w:rsid w:val="00871F23"/>
    <w:rsid w:val="00872446"/>
    <w:rsid w:val="008725C4"/>
    <w:rsid w:val="0087263F"/>
    <w:rsid w:val="00872CCC"/>
    <w:rsid w:val="00872D46"/>
    <w:rsid w:val="00872FF6"/>
    <w:rsid w:val="00873BFC"/>
    <w:rsid w:val="00873D67"/>
    <w:rsid w:val="008752C4"/>
    <w:rsid w:val="00875445"/>
    <w:rsid w:val="00875877"/>
    <w:rsid w:val="00875879"/>
    <w:rsid w:val="00875FF0"/>
    <w:rsid w:val="0087705D"/>
    <w:rsid w:val="00877122"/>
    <w:rsid w:val="00877361"/>
    <w:rsid w:val="00877721"/>
    <w:rsid w:val="00880333"/>
    <w:rsid w:val="00880453"/>
    <w:rsid w:val="008807BF"/>
    <w:rsid w:val="00880AD8"/>
    <w:rsid w:val="00880B1E"/>
    <w:rsid w:val="00880CCF"/>
    <w:rsid w:val="00880D8A"/>
    <w:rsid w:val="00881156"/>
    <w:rsid w:val="00881333"/>
    <w:rsid w:val="008814B3"/>
    <w:rsid w:val="00881893"/>
    <w:rsid w:val="00881A7F"/>
    <w:rsid w:val="00881EA7"/>
    <w:rsid w:val="00881EC3"/>
    <w:rsid w:val="008821FF"/>
    <w:rsid w:val="00882618"/>
    <w:rsid w:val="008829F5"/>
    <w:rsid w:val="00883357"/>
    <w:rsid w:val="00883C33"/>
    <w:rsid w:val="008840F1"/>
    <w:rsid w:val="008841BD"/>
    <w:rsid w:val="008844FF"/>
    <w:rsid w:val="0088497C"/>
    <w:rsid w:val="008852FD"/>
    <w:rsid w:val="00885909"/>
    <w:rsid w:val="00885944"/>
    <w:rsid w:val="00885960"/>
    <w:rsid w:val="00885CE0"/>
    <w:rsid w:val="00886182"/>
    <w:rsid w:val="008869B2"/>
    <w:rsid w:val="00886EF5"/>
    <w:rsid w:val="008871AD"/>
    <w:rsid w:val="008872CB"/>
    <w:rsid w:val="00890848"/>
    <w:rsid w:val="00890856"/>
    <w:rsid w:val="00890976"/>
    <w:rsid w:val="00890F15"/>
    <w:rsid w:val="008914CF"/>
    <w:rsid w:val="00892741"/>
    <w:rsid w:val="00893C6C"/>
    <w:rsid w:val="0089414B"/>
    <w:rsid w:val="00894238"/>
    <w:rsid w:val="0089434D"/>
    <w:rsid w:val="0089468B"/>
    <w:rsid w:val="00894B6E"/>
    <w:rsid w:val="00895093"/>
    <w:rsid w:val="00895A1C"/>
    <w:rsid w:val="00895CD5"/>
    <w:rsid w:val="008970E0"/>
    <w:rsid w:val="00897317"/>
    <w:rsid w:val="0089739F"/>
    <w:rsid w:val="0089765C"/>
    <w:rsid w:val="00897A5B"/>
    <w:rsid w:val="00897F57"/>
    <w:rsid w:val="008A068E"/>
    <w:rsid w:val="008A08C7"/>
    <w:rsid w:val="008A09DA"/>
    <w:rsid w:val="008A0CF1"/>
    <w:rsid w:val="008A14AF"/>
    <w:rsid w:val="008A22FA"/>
    <w:rsid w:val="008A2BA8"/>
    <w:rsid w:val="008A30D9"/>
    <w:rsid w:val="008A330A"/>
    <w:rsid w:val="008A3E11"/>
    <w:rsid w:val="008A3EAC"/>
    <w:rsid w:val="008A4456"/>
    <w:rsid w:val="008A4619"/>
    <w:rsid w:val="008A46C2"/>
    <w:rsid w:val="008A4D43"/>
    <w:rsid w:val="008A565B"/>
    <w:rsid w:val="008A59F8"/>
    <w:rsid w:val="008A5AED"/>
    <w:rsid w:val="008A5E41"/>
    <w:rsid w:val="008A6E28"/>
    <w:rsid w:val="008A6E5D"/>
    <w:rsid w:val="008A6F19"/>
    <w:rsid w:val="008A797E"/>
    <w:rsid w:val="008A7DF5"/>
    <w:rsid w:val="008B0C08"/>
    <w:rsid w:val="008B108A"/>
    <w:rsid w:val="008B139F"/>
    <w:rsid w:val="008B167B"/>
    <w:rsid w:val="008B1AFD"/>
    <w:rsid w:val="008B1D9A"/>
    <w:rsid w:val="008B2360"/>
    <w:rsid w:val="008B2E03"/>
    <w:rsid w:val="008B2E76"/>
    <w:rsid w:val="008B317A"/>
    <w:rsid w:val="008B3290"/>
    <w:rsid w:val="008B343B"/>
    <w:rsid w:val="008B35AB"/>
    <w:rsid w:val="008B39D9"/>
    <w:rsid w:val="008B4C2F"/>
    <w:rsid w:val="008B4F2E"/>
    <w:rsid w:val="008B53C1"/>
    <w:rsid w:val="008B5672"/>
    <w:rsid w:val="008B5C61"/>
    <w:rsid w:val="008B695D"/>
    <w:rsid w:val="008B6C43"/>
    <w:rsid w:val="008B6F85"/>
    <w:rsid w:val="008B789E"/>
    <w:rsid w:val="008B7D80"/>
    <w:rsid w:val="008C0349"/>
    <w:rsid w:val="008C0D15"/>
    <w:rsid w:val="008C1121"/>
    <w:rsid w:val="008C1161"/>
    <w:rsid w:val="008C1167"/>
    <w:rsid w:val="008C15A9"/>
    <w:rsid w:val="008C15C7"/>
    <w:rsid w:val="008C16D4"/>
    <w:rsid w:val="008C187E"/>
    <w:rsid w:val="008C1A9A"/>
    <w:rsid w:val="008C250A"/>
    <w:rsid w:val="008C2CE7"/>
    <w:rsid w:val="008C2EF9"/>
    <w:rsid w:val="008C3886"/>
    <w:rsid w:val="008C4293"/>
    <w:rsid w:val="008C477A"/>
    <w:rsid w:val="008C485E"/>
    <w:rsid w:val="008C4F40"/>
    <w:rsid w:val="008C588C"/>
    <w:rsid w:val="008C689B"/>
    <w:rsid w:val="008C6A11"/>
    <w:rsid w:val="008C6B77"/>
    <w:rsid w:val="008C6D2C"/>
    <w:rsid w:val="008C797C"/>
    <w:rsid w:val="008C7E69"/>
    <w:rsid w:val="008D2019"/>
    <w:rsid w:val="008D22A2"/>
    <w:rsid w:val="008D25C2"/>
    <w:rsid w:val="008D2931"/>
    <w:rsid w:val="008D3C82"/>
    <w:rsid w:val="008D3F93"/>
    <w:rsid w:val="008D4CD9"/>
    <w:rsid w:val="008D4EF0"/>
    <w:rsid w:val="008D53CF"/>
    <w:rsid w:val="008D53FA"/>
    <w:rsid w:val="008D5530"/>
    <w:rsid w:val="008D5A4B"/>
    <w:rsid w:val="008D5B7B"/>
    <w:rsid w:val="008D5C65"/>
    <w:rsid w:val="008D5D0C"/>
    <w:rsid w:val="008D6284"/>
    <w:rsid w:val="008D67FF"/>
    <w:rsid w:val="008D6A38"/>
    <w:rsid w:val="008D6AE1"/>
    <w:rsid w:val="008D6FCC"/>
    <w:rsid w:val="008D7A02"/>
    <w:rsid w:val="008D7A17"/>
    <w:rsid w:val="008D7AC5"/>
    <w:rsid w:val="008E021B"/>
    <w:rsid w:val="008E0583"/>
    <w:rsid w:val="008E0950"/>
    <w:rsid w:val="008E0AF6"/>
    <w:rsid w:val="008E13B6"/>
    <w:rsid w:val="008E1BF1"/>
    <w:rsid w:val="008E2254"/>
    <w:rsid w:val="008E3476"/>
    <w:rsid w:val="008E3CFE"/>
    <w:rsid w:val="008E5908"/>
    <w:rsid w:val="008E5F71"/>
    <w:rsid w:val="008E69C7"/>
    <w:rsid w:val="008E6D88"/>
    <w:rsid w:val="008E7127"/>
    <w:rsid w:val="008E7773"/>
    <w:rsid w:val="008E7A83"/>
    <w:rsid w:val="008F0856"/>
    <w:rsid w:val="008F08B4"/>
    <w:rsid w:val="008F0C3E"/>
    <w:rsid w:val="008F0C84"/>
    <w:rsid w:val="008F1B8E"/>
    <w:rsid w:val="008F218E"/>
    <w:rsid w:val="008F24AC"/>
    <w:rsid w:val="008F24DF"/>
    <w:rsid w:val="008F2B0C"/>
    <w:rsid w:val="008F2B5C"/>
    <w:rsid w:val="008F3129"/>
    <w:rsid w:val="008F31AC"/>
    <w:rsid w:val="008F3914"/>
    <w:rsid w:val="008F3C74"/>
    <w:rsid w:val="008F448B"/>
    <w:rsid w:val="008F4B21"/>
    <w:rsid w:val="008F4EB0"/>
    <w:rsid w:val="008F4EC9"/>
    <w:rsid w:val="008F5578"/>
    <w:rsid w:val="008F56FD"/>
    <w:rsid w:val="008F6A88"/>
    <w:rsid w:val="008F6B6D"/>
    <w:rsid w:val="008F7123"/>
    <w:rsid w:val="008F7374"/>
    <w:rsid w:val="008F79D2"/>
    <w:rsid w:val="008F7B8A"/>
    <w:rsid w:val="009000D8"/>
    <w:rsid w:val="009004A9"/>
    <w:rsid w:val="009007BF"/>
    <w:rsid w:val="00900803"/>
    <w:rsid w:val="00900E68"/>
    <w:rsid w:val="00902132"/>
    <w:rsid w:val="00902464"/>
    <w:rsid w:val="00902DDA"/>
    <w:rsid w:val="009034EB"/>
    <w:rsid w:val="00903D92"/>
    <w:rsid w:val="00903F36"/>
    <w:rsid w:val="00903F91"/>
    <w:rsid w:val="009042EF"/>
    <w:rsid w:val="00904DD2"/>
    <w:rsid w:val="00905177"/>
    <w:rsid w:val="0090522E"/>
    <w:rsid w:val="00905A7D"/>
    <w:rsid w:val="00905C0A"/>
    <w:rsid w:val="00906C9C"/>
    <w:rsid w:val="009077C0"/>
    <w:rsid w:val="00907BF7"/>
    <w:rsid w:val="0091032E"/>
    <w:rsid w:val="009107E2"/>
    <w:rsid w:val="00910A13"/>
    <w:rsid w:val="00910D1F"/>
    <w:rsid w:val="009119AF"/>
    <w:rsid w:val="0091214A"/>
    <w:rsid w:val="00912277"/>
    <w:rsid w:val="00912704"/>
    <w:rsid w:val="009129CF"/>
    <w:rsid w:val="00913266"/>
    <w:rsid w:val="00913987"/>
    <w:rsid w:val="00913FA9"/>
    <w:rsid w:val="0091424F"/>
    <w:rsid w:val="00914ABB"/>
    <w:rsid w:val="00915061"/>
    <w:rsid w:val="00915070"/>
    <w:rsid w:val="00915366"/>
    <w:rsid w:val="00915604"/>
    <w:rsid w:val="00915C01"/>
    <w:rsid w:val="00915D53"/>
    <w:rsid w:val="00916157"/>
    <w:rsid w:val="0091650B"/>
    <w:rsid w:val="00916AE8"/>
    <w:rsid w:val="00917208"/>
    <w:rsid w:val="0091757D"/>
    <w:rsid w:val="009175B0"/>
    <w:rsid w:val="009177F8"/>
    <w:rsid w:val="009178AC"/>
    <w:rsid w:val="00917D88"/>
    <w:rsid w:val="009201A8"/>
    <w:rsid w:val="00920C60"/>
    <w:rsid w:val="00920D03"/>
    <w:rsid w:val="009217BA"/>
    <w:rsid w:val="00922785"/>
    <w:rsid w:val="00922A66"/>
    <w:rsid w:val="00922E74"/>
    <w:rsid w:val="00923260"/>
    <w:rsid w:val="009232BC"/>
    <w:rsid w:val="009233E1"/>
    <w:rsid w:val="00923730"/>
    <w:rsid w:val="00923BE1"/>
    <w:rsid w:val="00923D05"/>
    <w:rsid w:val="00923D4E"/>
    <w:rsid w:val="00923EF2"/>
    <w:rsid w:val="009240AA"/>
    <w:rsid w:val="009246DC"/>
    <w:rsid w:val="00924A11"/>
    <w:rsid w:val="009256E8"/>
    <w:rsid w:val="009256F3"/>
    <w:rsid w:val="00925755"/>
    <w:rsid w:val="0092772F"/>
    <w:rsid w:val="0093042E"/>
    <w:rsid w:val="00930885"/>
    <w:rsid w:val="00930EF5"/>
    <w:rsid w:val="00930F4A"/>
    <w:rsid w:val="0093104A"/>
    <w:rsid w:val="00931280"/>
    <w:rsid w:val="0093187C"/>
    <w:rsid w:val="0093197C"/>
    <w:rsid w:val="00932439"/>
    <w:rsid w:val="00932572"/>
    <w:rsid w:val="00932912"/>
    <w:rsid w:val="00932BF3"/>
    <w:rsid w:val="00932DFC"/>
    <w:rsid w:val="0093378C"/>
    <w:rsid w:val="00933BBF"/>
    <w:rsid w:val="00934046"/>
    <w:rsid w:val="009340D2"/>
    <w:rsid w:val="009341F0"/>
    <w:rsid w:val="009342A0"/>
    <w:rsid w:val="009343F9"/>
    <w:rsid w:val="00934490"/>
    <w:rsid w:val="00934BBA"/>
    <w:rsid w:val="00934D29"/>
    <w:rsid w:val="00934EBB"/>
    <w:rsid w:val="00935703"/>
    <w:rsid w:val="00936BA6"/>
    <w:rsid w:val="00936E1B"/>
    <w:rsid w:val="00937A51"/>
    <w:rsid w:val="00937D6A"/>
    <w:rsid w:val="00937E6B"/>
    <w:rsid w:val="00937EFA"/>
    <w:rsid w:val="009413F7"/>
    <w:rsid w:val="0094176F"/>
    <w:rsid w:val="0094189E"/>
    <w:rsid w:val="009420EA"/>
    <w:rsid w:val="00942528"/>
    <w:rsid w:val="009435A6"/>
    <w:rsid w:val="009437DB"/>
    <w:rsid w:val="00943AD3"/>
    <w:rsid w:val="00943B72"/>
    <w:rsid w:val="0094455B"/>
    <w:rsid w:val="00945235"/>
    <w:rsid w:val="009462C0"/>
    <w:rsid w:val="0094659B"/>
    <w:rsid w:val="00946A0B"/>
    <w:rsid w:val="00946D63"/>
    <w:rsid w:val="00946F3C"/>
    <w:rsid w:val="009477C7"/>
    <w:rsid w:val="009501DE"/>
    <w:rsid w:val="00950439"/>
    <w:rsid w:val="0095051F"/>
    <w:rsid w:val="00950ED6"/>
    <w:rsid w:val="00950F39"/>
    <w:rsid w:val="00951838"/>
    <w:rsid w:val="00951DDC"/>
    <w:rsid w:val="0095200F"/>
    <w:rsid w:val="009520CA"/>
    <w:rsid w:val="00952504"/>
    <w:rsid w:val="00952DDA"/>
    <w:rsid w:val="00952F21"/>
    <w:rsid w:val="009530EF"/>
    <w:rsid w:val="00953442"/>
    <w:rsid w:val="0095344A"/>
    <w:rsid w:val="00953D7E"/>
    <w:rsid w:val="00954702"/>
    <w:rsid w:val="00954AFB"/>
    <w:rsid w:val="00955034"/>
    <w:rsid w:val="00955300"/>
    <w:rsid w:val="00956A27"/>
    <w:rsid w:val="00956CD2"/>
    <w:rsid w:val="009573A7"/>
    <w:rsid w:val="00957740"/>
    <w:rsid w:val="0096082D"/>
    <w:rsid w:val="00960C12"/>
    <w:rsid w:val="00961D88"/>
    <w:rsid w:val="00962D9B"/>
    <w:rsid w:val="009631AD"/>
    <w:rsid w:val="00963236"/>
    <w:rsid w:val="0096351E"/>
    <w:rsid w:val="0096362F"/>
    <w:rsid w:val="009642CD"/>
    <w:rsid w:val="00964CE1"/>
    <w:rsid w:val="00965BA0"/>
    <w:rsid w:val="00965C25"/>
    <w:rsid w:val="00966E36"/>
    <w:rsid w:val="00966FE3"/>
    <w:rsid w:val="0096724E"/>
    <w:rsid w:val="00967728"/>
    <w:rsid w:val="00967795"/>
    <w:rsid w:val="00970964"/>
    <w:rsid w:val="009715C6"/>
    <w:rsid w:val="00971EC3"/>
    <w:rsid w:val="00971F2A"/>
    <w:rsid w:val="009725C4"/>
    <w:rsid w:val="0097260E"/>
    <w:rsid w:val="00973167"/>
    <w:rsid w:val="00973BDE"/>
    <w:rsid w:val="00974182"/>
    <w:rsid w:val="00974191"/>
    <w:rsid w:val="009745B8"/>
    <w:rsid w:val="00974988"/>
    <w:rsid w:val="00974D67"/>
    <w:rsid w:val="00974EF4"/>
    <w:rsid w:val="009759D1"/>
    <w:rsid w:val="00977133"/>
    <w:rsid w:val="00977241"/>
    <w:rsid w:val="00980658"/>
    <w:rsid w:val="00981153"/>
    <w:rsid w:val="0098134E"/>
    <w:rsid w:val="0098152A"/>
    <w:rsid w:val="009816E3"/>
    <w:rsid w:val="00982AFD"/>
    <w:rsid w:val="00982BF3"/>
    <w:rsid w:val="00983180"/>
    <w:rsid w:val="0098379D"/>
    <w:rsid w:val="009838FC"/>
    <w:rsid w:val="00983C1F"/>
    <w:rsid w:val="00983D3F"/>
    <w:rsid w:val="009849E5"/>
    <w:rsid w:val="00985FD0"/>
    <w:rsid w:val="009860DC"/>
    <w:rsid w:val="00986161"/>
    <w:rsid w:val="009868B4"/>
    <w:rsid w:val="00986D26"/>
    <w:rsid w:val="00986DBC"/>
    <w:rsid w:val="00987008"/>
    <w:rsid w:val="0098707D"/>
    <w:rsid w:val="009870B1"/>
    <w:rsid w:val="00987700"/>
    <w:rsid w:val="00987E24"/>
    <w:rsid w:val="00987E2F"/>
    <w:rsid w:val="00987EF3"/>
    <w:rsid w:val="009903C8"/>
    <w:rsid w:val="00990538"/>
    <w:rsid w:val="00990676"/>
    <w:rsid w:val="0099071B"/>
    <w:rsid w:val="00990FBF"/>
    <w:rsid w:val="009911A9"/>
    <w:rsid w:val="00991431"/>
    <w:rsid w:val="0099179E"/>
    <w:rsid w:val="00991A75"/>
    <w:rsid w:val="00991E95"/>
    <w:rsid w:val="00992A1D"/>
    <w:rsid w:val="00993081"/>
    <w:rsid w:val="0099352B"/>
    <w:rsid w:val="0099399D"/>
    <w:rsid w:val="009944CE"/>
    <w:rsid w:val="00994AE9"/>
    <w:rsid w:val="00995CD4"/>
    <w:rsid w:val="00995D1B"/>
    <w:rsid w:val="00995FBA"/>
    <w:rsid w:val="00996424"/>
    <w:rsid w:val="0099690B"/>
    <w:rsid w:val="00996FA4"/>
    <w:rsid w:val="0099712D"/>
    <w:rsid w:val="0099777F"/>
    <w:rsid w:val="00997A34"/>
    <w:rsid w:val="00997BA7"/>
    <w:rsid w:val="00997E5F"/>
    <w:rsid w:val="009A0BC6"/>
    <w:rsid w:val="009A1067"/>
    <w:rsid w:val="009A1227"/>
    <w:rsid w:val="009A12E6"/>
    <w:rsid w:val="009A16F8"/>
    <w:rsid w:val="009A1B66"/>
    <w:rsid w:val="009A21C9"/>
    <w:rsid w:val="009A2B2C"/>
    <w:rsid w:val="009A32E2"/>
    <w:rsid w:val="009A3DA9"/>
    <w:rsid w:val="009A4D4E"/>
    <w:rsid w:val="009A537B"/>
    <w:rsid w:val="009A56FF"/>
    <w:rsid w:val="009A57C4"/>
    <w:rsid w:val="009A5FC1"/>
    <w:rsid w:val="009A6223"/>
    <w:rsid w:val="009A62B3"/>
    <w:rsid w:val="009A703F"/>
    <w:rsid w:val="009A77F8"/>
    <w:rsid w:val="009A7D00"/>
    <w:rsid w:val="009A7D6F"/>
    <w:rsid w:val="009B0B00"/>
    <w:rsid w:val="009B1279"/>
    <w:rsid w:val="009B16C6"/>
    <w:rsid w:val="009B1815"/>
    <w:rsid w:val="009B1995"/>
    <w:rsid w:val="009B1B72"/>
    <w:rsid w:val="009B26E4"/>
    <w:rsid w:val="009B2EBB"/>
    <w:rsid w:val="009B37FD"/>
    <w:rsid w:val="009B3F67"/>
    <w:rsid w:val="009B3F94"/>
    <w:rsid w:val="009B479A"/>
    <w:rsid w:val="009B5149"/>
    <w:rsid w:val="009B5191"/>
    <w:rsid w:val="009B51CF"/>
    <w:rsid w:val="009B5E0B"/>
    <w:rsid w:val="009B6384"/>
    <w:rsid w:val="009B6F51"/>
    <w:rsid w:val="009B7521"/>
    <w:rsid w:val="009B778B"/>
    <w:rsid w:val="009B7BDC"/>
    <w:rsid w:val="009B7E10"/>
    <w:rsid w:val="009C0070"/>
    <w:rsid w:val="009C01E8"/>
    <w:rsid w:val="009C0F46"/>
    <w:rsid w:val="009C15E6"/>
    <w:rsid w:val="009C1748"/>
    <w:rsid w:val="009C175F"/>
    <w:rsid w:val="009C1A73"/>
    <w:rsid w:val="009C205C"/>
    <w:rsid w:val="009C2926"/>
    <w:rsid w:val="009C2AF9"/>
    <w:rsid w:val="009C2CC0"/>
    <w:rsid w:val="009C315E"/>
    <w:rsid w:val="009C352F"/>
    <w:rsid w:val="009C36EC"/>
    <w:rsid w:val="009C3B82"/>
    <w:rsid w:val="009C5383"/>
    <w:rsid w:val="009C6079"/>
    <w:rsid w:val="009C60BA"/>
    <w:rsid w:val="009C66B8"/>
    <w:rsid w:val="009C6D6F"/>
    <w:rsid w:val="009C6D95"/>
    <w:rsid w:val="009C6DD1"/>
    <w:rsid w:val="009C7454"/>
    <w:rsid w:val="009D010A"/>
    <w:rsid w:val="009D1E24"/>
    <w:rsid w:val="009D2010"/>
    <w:rsid w:val="009D2676"/>
    <w:rsid w:val="009D26FA"/>
    <w:rsid w:val="009D276A"/>
    <w:rsid w:val="009D2A3D"/>
    <w:rsid w:val="009D2D54"/>
    <w:rsid w:val="009D2F91"/>
    <w:rsid w:val="009D3E5D"/>
    <w:rsid w:val="009D433A"/>
    <w:rsid w:val="009D4B59"/>
    <w:rsid w:val="009D5129"/>
    <w:rsid w:val="009D513D"/>
    <w:rsid w:val="009D54B2"/>
    <w:rsid w:val="009D66DF"/>
    <w:rsid w:val="009D6D64"/>
    <w:rsid w:val="009D733B"/>
    <w:rsid w:val="009D79B7"/>
    <w:rsid w:val="009D7C1F"/>
    <w:rsid w:val="009D7E32"/>
    <w:rsid w:val="009E06BB"/>
    <w:rsid w:val="009E078D"/>
    <w:rsid w:val="009E19EE"/>
    <w:rsid w:val="009E1A1E"/>
    <w:rsid w:val="009E1ACB"/>
    <w:rsid w:val="009E1D64"/>
    <w:rsid w:val="009E2086"/>
    <w:rsid w:val="009E2B33"/>
    <w:rsid w:val="009E371B"/>
    <w:rsid w:val="009E3B46"/>
    <w:rsid w:val="009E3D53"/>
    <w:rsid w:val="009E521C"/>
    <w:rsid w:val="009E5570"/>
    <w:rsid w:val="009E57F3"/>
    <w:rsid w:val="009E5966"/>
    <w:rsid w:val="009E5BBE"/>
    <w:rsid w:val="009E652A"/>
    <w:rsid w:val="009E6B12"/>
    <w:rsid w:val="009E6B4C"/>
    <w:rsid w:val="009E76C3"/>
    <w:rsid w:val="009E7C3A"/>
    <w:rsid w:val="009E7FAB"/>
    <w:rsid w:val="009F0206"/>
    <w:rsid w:val="009F020B"/>
    <w:rsid w:val="009F0AA9"/>
    <w:rsid w:val="009F20BC"/>
    <w:rsid w:val="009F21A2"/>
    <w:rsid w:val="009F2380"/>
    <w:rsid w:val="009F2592"/>
    <w:rsid w:val="009F2CE2"/>
    <w:rsid w:val="009F2F3A"/>
    <w:rsid w:val="009F3A03"/>
    <w:rsid w:val="009F48C9"/>
    <w:rsid w:val="009F4CA8"/>
    <w:rsid w:val="009F4E1C"/>
    <w:rsid w:val="009F4F52"/>
    <w:rsid w:val="009F5038"/>
    <w:rsid w:val="009F506C"/>
    <w:rsid w:val="009F5AB7"/>
    <w:rsid w:val="009F653F"/>
    <w:rsid w:val="009F66CA"/>
    <w:rsid w:val="009F68A1"/>
    <w:rsid w:val="009F6A5B"/>
    <w:rsid w:val="009F6D6A"/>
    <w:rsid w:val="009F7076"/>
    <w:rsid w:val="009F73D0"/>
    <w:rsid w:val="009F7BEC"/>
    <w:rsid w:val="009F7DB6"/>
    <w:rsid w:val="00A00542"/>
    <w:rsid w:val="00A00E8A"/>
    <w:rsid w:val="00A050DF"/>
    <w:rsid w:val="00A0577C"/>
    <w:rsid w:val="00A05947"/>
    <w:rsid w:val="00A059EA"/>
    <w:rsid w:val="00A05D2A"/>
    <w:rsid w:val="00A06FC8"/>
    <w:rsid w:val="00A07069"/>
    <w:rsid w:val="00A0782D"/>
    <w:rsid w:val="00A07E1E"/>
    <w:rsid w:val="00A100AB"/>
    <w:rsid w:val="00A10368"/>
    <w:rsid w:val="00A11654"/>
    <w:rsid w:val="00A1184C"/>
    <w:rsid w:val="00A12622"/>
    <w:rsid w:val="00A12796"/>
    <w:rsid w:val="00A12969"/>
    <w:rsid w:val="00A12CE7"/>
    <w:rsid w:val="00A13146"/>
    <w:rsid w:val="00A13A13"/>
    <w:rsid w:val="00A13AEF"/>
    <w:rsid w:val="00A1432F"/>
    <w:rsid w:val="00A15C6E"/>
    <w:rsid w:val="00A15E4A"/>
    <w:rsid w:val="00A16178"/>
    <w:rsid w:val="00A16A3B"/>
    <w:rsid w:val="00A170AD"/>
    <w:rsid w:val="00A1757D"/>
    <w:rsid w:val="00A175F9"/>
    <w:rsid w:val="00A17E9B"/>
    <w:rsid w:val="00A20CFE"/>
    <w:rsid w:val="00A20F74"/>
    <w:rsid w:val="00A2152B"/>
    <w:rsid w:val="00A216AC"/>
    <w:rsid w:val="00A21A0D"/>
    <w:rsid w:val="00A21A2B"/>
    <w:rsid w:val="00A21CAE"/>
    <w:rsid w:val="00A2205F"/>
    <w:rsid w:val="00A2214C"/>
    <w:rsid w:val="00A2228E"/>
    <w:rsid w:val="00A2283D"/>
    <w:rsid w:val="00A22A2C"/>
    <w:rsid w:val="00A22F31"/>
    <w:rsid w:val="00A23350"/>
    <w:rsid w:val="00A23F9A"/>
    <w:rsid w:val="00A24268"/>
    <w:rsid w:val="00A24552"/>
    <w:rsid w:val="00A246F6"/>
    <w:rsid w:val="00A24993"/>
    <w:rsid w:val="00A259A3"/>
    <w:rsid w:val="00A25A98"/>
    <w:rsid w:val="00A25E90"/>
    <w:rsid w:val="00A267DB"/>
    <w:rsid w:val="00A268F7"/>
    <w:rsid w:val="00A26A04"/>
    <w:rsid w:val="00A26C43"/>
    <w:rsid w:val="00A27406"/>
    <w:rsid w:val="00A27E00"/>
    <w:rsid w:val="00A27ED5"/>
    <w:rsid w:val="00A30125"/>
    <w:rsid w:val="00A303C6"/>
    <w:rsid w:val="00A304AB"/>
    <w:rsid w:val="00A305DF"/>
    <w:rsid w:val="00A30C08"/>
    <w:rsid w:val="00A3102A"/>
    <w:rsid w:val="00A319CA"/>
    <w:rsid w:val="00A31A5D"/>
    <w:rsid w:val="00A32A31"/>
    <w:rsid w:val="00A33620"/>
    <w:rsid w:val="00A337D9"/>
    <w:rsid w:val="00A339A8"/>
    <w:rsid w:val="00A33DEC"/>
    <w:rsid w:val="00A35218"/>
    <w:rsid w:val="00A3593E"/>
    <w:rsid w:val="00A35DF8"/>
    <w:rsid w:val="00A360C0"/>
    <w:rsid w:val="00A36603"/>
    <w:rsid w:val="00A36843"/>
    <w:rsid w:val="00A36E77"/>
    <w:rsid w:val="00A376CF"/>
    <w:rsid w:val="00A37BA8"/>
    <w:rsid w:val="00A40857"/>
    <w:rsid w:val="00A40CBE"/>
    <w:rsid w:val="00A40EC9"/>
    <w:rsid w:val="00A41330"/>
    <w:rsid w:val="00A41630"/>
    <w:rsid w:val="00A41A6D"/>
    <w:rsid w:val="00A43C3E"/>
    <w:rsid w:val="00A44042"/>
    <w:rsid w:val="00A440DB"/>
    <w:rsid w:val="00A44F34"/>
    <w:rsid w:val="00A45991"/>
    <w:rsid w:val="00A45B37"/>
    <w:rsid w:val="00A46062"/>
    <w:rsid w:val="00A46275"/>
    <w:rsid w:val="00A4657F"/>
    <w:rsid w:val="00A469A5"/>
    <w:rsid w:val="00A46D53"/>
    <w:rsid w:val="00A4713F"/>
    <w:rsid w:val="00A477C9"/>
    <w:rsid w:val="00A47BE2"/>
    <w:rsid w:val="00A47F8A"/>
    <w:rsid w:val="00A50654"/>
    <w:rsid w:val="00A50A7B"/>
    <w:rsid w:val="00A511EF"/>
    <w:rsid w:val="00A5175B"/>
    <w:rsid w:val="00A5202E"/>
    <w:rsid w:val="00A52E2C"/>
    <w:rsid w:val="00A5335E"/>
    <w:rsid w:val="00A5409D"/>
    <w:rsid w:val="00A54366"/>
    <w:rsid w:val="00A54428"/>
    <w:rsid w:val="00A546D7"/>
    <w:rsid w:val="00A5491C"/>
    <w:rsid w:val="00A54958"/>
    <w:rsid w:val="00A54B1A"/>
    <w:rsid w:val="00A54ECE"/>
    <w:rsid w:val="00A54F4B"/>
    <w:rsid w:val="00A552FB"/>
    <w:rsid w:val="00A555DD"/>
    <w:rsid w:val="00A5630C"/>
    <w:rsid w:val="00A56A25"/>
    <w:rsid w:val="00A56ABA"/>
    <w:rsid w:val="00A5702C"/>
    <w:rsid w:val="00A60011"/>
    <w:rsid w:val="00A6059A"/>
    <w:rsid w:val="00A60875"/>
    <w:rsid w:val="00A60B6F"/>
    <w:rsid w:val="00A60EC2"/>
    <w:rsid w:val="00A6177F"/>
    <w:rsid w:val="00A62143"/>
    <w:rsid w:val="00A635B2"/>
    <w:rsid w:val="00A6377F"/>
    <w:rsid w:val="00A637E2"/>
    <w:rsid w:val="00A643D3"/>
    <w:rsid w:val="00A6445F"/>
    <w:rsid w:val="00A64697"/>
    <w:rsid w:val="00A64DBE"/>
    <w:rsid w:val="00A64E8E"/>
    <w:rsid w:val="00A65256"/>
    <w:rsid w:val="00A6553C"/>
    <w:rsid w:val="00A65678"/>
    <w:rsid w:val="00A65E5D"/>
    <w:rsid w:val="00A66894"/>
    <w:rsid w:val="00A66B85"/>
    <w:rsid w:val="00A670DF"/>
    <w:rsid w:val="00A6741C"/>
    <w:rsid w:val="00A675F0"/>
    <w:rsid w:val="00A70092"/>
    <w:rsid w:val="00A70181"/>
    <w:rsid w:val="00A703EB"/>
    <w:rsid w:val="00A7075D"/>
    <w:rsid w:val="00A70852"/>
    <w:rsid w:val="00A70970"/>
    <w:rsid w:val="00A7099F"/>
    <w:rsid w:val="00A7136B"/>
    <w:rsid w:val="00A71512"/>
    <w:rsid w:val="00A71660"/>
    <w:rsid w:val="00A71D79"/>
    <w:rsid w:val="00A71F07"/>
    <w:rsid w:val="00A7267B"/>
    <w:rsid w:val="00A72B3E"/>
    <w:rsid w:val="00A72B8F"/>
    <w:rsid w:val="00A73052"/>
    <w:rsid w:val="00A73122"/>
    <w:rsid w:val="00A735B2"/>
    <w:rsid w:val="00A73BF5"/>
    <w:rsid w:val="00A74129"/>
    <w:rsid w:val="00A743A2"/>
    <w:rsid w:val="00A745C5"/>
    <w:rsid w:val="00A74B6F"/>
    <w:rsid w:val="00A74B9D"/>
    <w:rsid w:val="00A7578C"/>
    <w:rsid w:val="00A757D0"/>
    <w:rsid w:val="00A75836"/>
    <w:rsid w:val="00A76BD6"/>
    <w:rsid w:val="00A76EA6"/>
    <w:rsid w:val="00A77C0C"/>
    <w:rsid w:val="00A800CC"/>
    <w:rsid w:val="00A80C5E"/>
    <w:rsid w:val="00A8106A"/>
    <w:rsid w:val="00A810C5"/>
    <w:rsid w:val="00A81225"/>
    <w:rsid w:val="00A8125A"/>
    <w:rsid w:val="00A8138C"/>
    <w:rsid w:val="00A81432"/>
    <w:rsid w:val="00A8186E"/>
    <w:rsid w:val="00A81870"/>
    <w:rsid w:val="00A843B5"/>
    <w:rsid w:val="00A85017"/>
    <w:rsid w:val="00A85189"/>
    <w:rsid w:val="00A8557B"/>
    <w:rsid w:val="00A8642C"/>
    <w:rsid w:val="00A865AD"/>
    <w:rsid w:val="00A86737"/>
    <w:rsid w:val="00A8693F"/>
    <w:rsid w:val="00A869C8"/>
    <w:rsid w:val="00A87C34"/>
    <w:rsid w:val="00A87F7C"/>
    <w:rsid w:val="00A87F96"/>
    <w:rsid w:val="00A90A7E"/>
    <w:rsid w:val="00A90F7F"/>
    <w:rsid w:val="00A9106D"/>
    <w:rsid w:val="00A91140"/>
    <w:rsid w:val="00A91354"/>
    <w:rsid w:val="00A91CC0"/>
    <w:rsid w:val="00A9216A"/>
    <w:rsid w:val="00A92EFE"/>
    <w:rsid w:val="00A93228"/>
    <w:rsid w:val="00A93C68"/>
    <w:rsid w:val="00A94674"/>
    <w:rsid w:val="00A946C3"/>
    <w:rsid w:val="00A94FC0"/>
    <w:rsid w:val="00A954B3"/>
    <w:rsid w:val="00A95F78"/>
    <w:rsid w:val="00A970E0"/>
    <w:rsid w:val="00A97900"/>
    <w:rsid w:val="00AA00A7"/>
    <w:rsid w:val="00AA03D8"/>
    <w:rsid w:val="00AA04B0"/>
    <w:rsid w:val="00AA0986"/>
    <w:rsid w:val="00AA1677"/>
    <w:rsid w:val="00AA18CE"/>
    <w:rsid w:val="00AA216D"/>
    <w:rsid w:val="00AA22FF"/>
    <w:rsid w:val="00AA27B3"/>
    <w:rsid w:val="00AA2F3E"/>
    <w:rsid w:val="00AA2F93"/>
    <w:rsid w:val="00AA3927"/>
    <w:rsid w:val="00AA3D06"/>
    <w:rsid w:val="00AA3E65"/>
    <w:rsid w:val="00AA4242"/>
    <w:rsid w:val="00AA4786"/>
    <w:rsid w:val="00AA51BF"/>
    <w:rsid w:val="00AA605D"/>
    <w:rsid w:val="00AA60C5"/>
    <w:rsid w:val="00AA7A46"/>
    <w:rsid w:val="00AB08B3"/>
    <w:rsid w:val="00AB0AD5"/>
    <w:rsid w:val="00AB110A"/>
    <w:rsid w:val="00AB17AF"/>
    <w:rsid w:val="00AB1CEC"/>
    <w:rsid w:val="00AB202A"/>
    <w:rsid w:val="00AB2AD4"/>
    <w:rsid w:val="00AB2F3D"/>
    <w:rsid w:val="00AB3054"/>
    <w:rsid w:val="00AB320C"/>
    <w:rsid w:val="00AB346F"/>
    <w:rsid w:val="00AB385D"/>
    <w:rsid w:val="00AB389F"/>
    <w:rsid w:val="00AB3B3C"/>
    <w:rsid w:val="00AB49B9"/>
    <w:rsid w:val="00AB5153"/>
    <w:rsid w:val="00AB515B"/>
    <w:rsid w:val="00AB6202"/>
    <w:rsid w:val="00AB66AE"/>
    <w:rsid w:val="00AB6FC8"/>
    <w:rsid w:val="00AB7032"/>
    <w:rsid w:val="00AB7619"/>
    <w:rsid w:val="00AB79B9"/>
    <w:rsid w:val="00AB7DF1"/>
    <w:rsid w:val="00AC0073"/>
    <w:rsid w:val="00AC1892"/>
    <w:rsid w:val="00AC2251"/>
    <w:rsid w:val="00AC2A1E"/>
    <w:rsid w:val="00AC2F8C"/>
    <w:rsid w:val="00AC3110"/>
    <w:rsid w:val="00AC332D"/>
    <w:rsid w:val="00AC3597"/>
    <w:rsid w:val="00AC397B"/>
    <w:rsid w:val="00AC3E38"/>
    <w:rsid w:val="00AC4158"/>
    <w:rsid w:val="00AC42FF"/>
    <w:rsid w:val="00AC463A"/>
    <w:rsid w:val="00AC4D4F"/>
    <w:rsid w:val="00AC4EEF"/>
    <w:rsid w:val="00AC569A"/>
    <w:rsid w:val="00AC5E3C"/>
    <w:rsid w:val="00AC62ED"/>
    <w:rsid w:val="00AC72F2"/>
    <w:rsid w:val="00AC747B"/>
    <w:rsid w:val="00AC75D8"/>
    <w:rsid w:val="00AC7776"/>
    <w:rsid w:val="00AC77CB"/>
    <w:rsid w:val="00AC7B6C"/>
    <w:rsid w:val="00AD1047"/>
    <w:rsid w:val="00AD1304"/>
    <w:rsid w:val="00AD1663"/>
    <w:rsid w:val="00AD2467"/>
    <w:rsid w:val="00AD2CE5"/>
    <w:rsid w:val="00AD318B"/>
    <w:rsid w:val="00AD326F"/>
    <w:rsid w:val="00AD3510"/>
    <w:rsid w:val="00AD390D"/>
    <w:rsid w:val="00AD3920"/>
    <w:rsid w:val="00AD419D"/>
    <w:rsid w:val="00AD4278"/>
    <w:rsid w:val="00AD4505"/>
    <w:rsid w:val="00AD482F"/>
    <w:rsid w:val="00AD4FCB"/>
    <w:rsid w:val="00AD5494"/>
    <w:rsid w:val="00AD5519"/>
    <w:rsid w:val="00AD569F"/>
    <w:rsid w:val="00AD58A2"/>
    <w:rsid w:val="00AD5C85"/>
    <w:rsid w:val="00AD61ED"/>
    <w:rsid w:val="00AD69BB"/>
    <w:rsid w:val="00AD712B"/>
    <w:rsid w:val="00AD734A"/>
    <w:rsid w:val="00AD7354"/>
    <w:rsid w:val="00AD7B55"/>
    <w:rsid w:val="00AD7CC4"/>
    <w:rsid w:val="00AE0172"/>
    <w:rsid w:val="00AE024E"/>
    <w:rsid w:val="00AE0AD5"/>
    <w:rsid w:val="00AE1865"/>
    <w:rsid w:val="00AE273C"/>
    <w:rsid w:val="00AE283C"/>
    <w:rsid w:val="00AE2E77"/>
    <w:rsid w:val="00AE305A"/>
    <w:rsid w:val="00AE31B8"/>
    <w:rsid w:val="00AE328F"/>
    <w:rsid w:val="00AE36CA"/>
    <w:rsid w:val="00AE3F43"/>
    <w:rsid w:val="00AE43EC"/>
    <w:rsid w:val="00AE5AD8"/>
    <w:rsid w:val="00AE5F9C"/>
    <w:rsid w:val="00AE6047"/>
    <w:rsid w:val="00AE619C"/>
    <w:rsid w:val="00AE646E"/>
    <w:rsid w:val="00AE67C6"/>
    <w:rsid w:val="00AE6F47"/>
    <w:rsid w:val="00AE7552"/>
    <w:rsid w:val="00AE7755"/>
    <w:rsid w:val="00AE7D6C"/>
    <w:rsid w:val="00AF02A7"/>
    <w:rsid w:val="00AF045A"/>
    <w:rsid w:val="00AF067F"/>
    <w:rsid w:val="00AF15C6"/>
    <w:rsid w:val="00AF1C80"/>
    <w:rsid w:val="00AF1F6E"/>
    <w:rsid w:val="00AF2AE6"/>
    <w:rsid w:val="00AF2D90"/>
    <w:rsid w:val="00AF3185"/>
    <w:rsid w:val="00AF31CC"/>
    <w:rsid w:val="00AF3467"/>
    <w:rsid w:val="00AF378F"/>
    <w:rsid w:val="00AF3D35"/>
    <w:rsid w:val="00AF4308"/>
    <w:rsid w:val="00AF4325"/>
    <w:rsid w:val="00AF4639"/>
    <w:rsid w:val="00AF4645"/>
    <w:rsid w:val="00AF47BF"/>
    <w:rsid w:val="00AF49D5"/>
    <w:rsid w:val="00AF4A78"/>
    <w:rsid w:val="00AF4E30"/>
    <w:rsid w:val="00AF584C"/>
    <w:rsid w:val="00AF5E60"/>
    <w:rsid w:val="00AF6064"/>
    <w:rsid w:val="00AF61A4"/>
    <w:rsid w:val="00AF6370"/>
    <w:rsid w:val="00AF67B7"/>
    <w:rsid w:val="00AF6DDB"/>
    <w:rsid w:val="00AF6DE5"/>
    <w:rsid w:val="00B00067"/>
    <w:rsid w:val="00B00252"/>
    <w:rsid w:val="00B01801"/>
    <w:rsid w:val="00B0243F"/>
    <w:rsid w:val="00B028A4"/>
    <w:rsid w:val="00B02D8D"/>
    <w:rsid w:val="00B02F91"/>
    <w:rsid w:val="00B03935"/>
    <w:rsid w:val="00B04188"/>
    <w:rsid w:val="00B042F5"/>
    <w:rsid w:val="00B047BF"/>
    <w:rsid w:val="00B0482A"/>
    <w:rsid w:val="00B05637"/>
    <w:rsid w:val="00B0627F"/>
    <w:rsid w:val="00B06320"/>
    <w:rsid w:val="00B065F4"/>
    <w:rsid w:val="00B07175"/>
    <w:rsid w:val="00B074EE"/>
    <w:rsid w:val="00B07B63"/>
    <w:rsid w:val="00B07C7D"/>
    <w:rsid w:val="00B07E24"/>
    <w:rsid w:val="00B10291"/>
    <w:rsid w:val="00B10373"/>
    <w:rsid w:val="00B1081C"/>
    <w:rsid w:val="00B10A14"/>
    <w:rsid w:val="00B10A3B"/>
    <w:rsid w:val="00B10AED"/>
    <w:rsid w:val="00B11342"/>
    <w:rsid w:val="00B119F2"/>
    <w:rsid w:val="00B11FB0"/>
    <w:rsid w:val="00B1293E"/>
    <w:rsid w:val="00B12E54"/>
    <w:rsid w:val="00B12F7D"/>
    <w:rsid w:val="00B13EE7"/>
    <w:rsid w:val="00B1473E"/>
    <w:rsid w:val="00B14751"/>
    <w:rsid w:val="00B14766"/>
    <w:rsid w:val="00B15A22"/>
    <w:rsid w:val="00B1670E"/>
    <w:rsid w:val="00B16B79"/>
    <w:rsid w:val="00B16D20"/>
    <w:rsid w:val="00B1705E"/>
    <w:rsid w:val="00B1714D"/>
    <w:rsid w:val="00B1758F"/>
    <w:rsid w:val="00B177D3"/>
    <w:rsid w:val="00B178BF"/>
    <w:rsid w:val="00B20143"/>
    <w:rsid w:val="00B20D0E"/>
    <w:rsid w:val="00B218F0"/>
    <w:rsid w:val="00B22185"/>
    <w:rsid w:val="00B22351"/>
    <w:rsid w:val="00B226AA"/>
    <w:rsid w:val="00B23C05"/>
    <w:rsid w:val="00B2442C"/>
    <w:rsid w:val="00B2454D"/>
    <w:rsid w:val="00B24B8F"/>
    <w:rsid w:val="00B24D6B"/>
    <w:rsid w:val="00B25620"/>
    <w:rsid w:val="00B25928"/>
    <w:rsid w:val="00B25996"/>
    <w:rsid w:val="00B260F7"/>
    <w:rsid w:val="00B26A8F"/>
    <w:rsid w:val="00B26CFB"/>
    <w:rsid w:val="00B27066"/>
    <w:rsid w:val="00B30135"/>
    <w:rsid w:val="00B3036E"/>
    <w:rsid w:val="00B308CE"/>
    <w:rsid w:val="00B30A7B"/>
    <w:rsid w:val="00B30AC3"/>
    <w:rsid w:val="00B30CF4"/>
    <w:rsid w:val="00B319FF"/>
    <w:rsid w:val="00B31C14"/>
    <w:rsid w:val="00B31F9F"/>
    <w:rsid w:val="00B32888"/>
    <w:rsid w:val="00B3297B"/>
    <w:rsid w:val="00B329A2"/>
    <w:rsid w:val="00B32A5E"/>
    <w:rsid w:val="00B32CB7"/>
    <w:rsid w:val="00B343A1"/>
    <w:rsid w:val="00B343C7"/>
    <w:rsid w:val="00B34AB6"/>
    <w:rsid w:val="00B34BD5"/>
    <w:rsid w:val="00B34C43"/>
    <w:rsid w:val="00B3533C"/>
    <w:rsid w:val="00B35A2D"/>
    <w:rsid w:val="00B35D2E"/>
    <w:rsid w:val="00B36042"/>
    <w:rsid w:val="00B36090"/>
    <w:rsid w:val="00B3620A"/>
    <w:rsid w:val="00B3645C"/>
    <w:rsid w:val="00B36480"/>
    <w:rsid w:val="00B371E0"/>
    <w:rsid w:val="00B37745"/>
    <w:rsid w:val="00B37B26"/>
    <w:rsid w:val="00B400F9"/>
    <w:rsid w:val="00B403BA"/>
    <w:rsid w:val="00B40562"/>
    <w:rsid w:val="00B40B4E"/>
    <w:rsid w:val="00B40C40"/>
    <w:rsid w:val="00B40D49"/>
    <w:rsid w:val="00B4173D"/>
    <w:rsid w:val="00B41DF0"/>
    <w:rsid w:val="00B41F0A"/>
    <w:rsid w:val="00B422F9"/>
    <w:rsid w:val="00B423AB"/>
    <w:rsid w:val="00B42CB8"/>
    <w:rsid w:val="00B42D51"/>
    <w:rsid w:val="00B42FD0"/>
    <w:rsid w:val="00B4341D"/>
    <w:rsid w:val="00B434A0"/>
    <w:rsid w:val="00B43925"/>
    <w:rsid w:val="00B44473"/>
    <w:rsid w:val="00B44C11"/>
    <w:rsid w:val="00B44F5D"/>
    <w:rsid w:val="00B45609"/>
    <w:rsid w:val="00B4575A"/>
    <w:rsid w:val="00B457A8"/>
    <w:rsid w:val="00B45B34"/>
    <w:rsid w:val="00B45B96"/>
    <w:rsid w:val="00B46880"/>
    <w:rsid w:val="00B469B7"/>
    <w:rsid w:val="00B46D68"/>
    <w:rsid w:val="00B477AD"/>
    <w:rsid w:val="00B50263"/>
    <w:rsid w:val="00B504C6"/>
    <w:rsid w:val="00B506C6"/>
    <w:rsid w:val="00B50C74"/>
    <w:rsid w:val="00B50CD6"/>
    <w:rsid w:val="00B50E1A"/>
    <w:rsid w:val="00B52067"/>
    <w:rsid w:val="00B52B6C"/>
    <w:rsid w:val="00B53572"/>
    <w:rsid w:val="00B53984"/>
    <w:rsid w:val="00B53C78"/>
    <w:rsid w:val="00B54167"/>
    <w:rsid w:val="00B54171"/>
    <w:rsid w:val="00B54889"/>
    <w:rsid w:val="00B548F1"/>
    <w:rsid w:val="00B55FE4"/>
    <w:rsid w:val="00B569B5"/>
    <w:rsid w:val="00B57395"/>
    <w:rsid w:val="00B575A2"/>
    <w:rsid w:val="00B576E4"/>
    <w:rsid w:val="00B5776F"/>
    <w:rsid w:val="00B577A8"/>
    <w:rsid w:val="00B57CD8"/>
    <w:rsid w:val="00B57D05"/>
    <w:rsid w:val="00B57D23"/>
    <w:rsid w:val="00B57E24"/>
    <w:rsid w:val="00B60E43"/>
    <w:rsid w:val="00B60EED"/>
    <w:rsid w:val="00B60FF5"/>
    <w:rsid w:val="00B61519"/>
    <w:rsid w:val="00B615C1"/>
    <w:rsid w:val="00B61F28"/>
    <w:rsid w:val="00B625E9"/>
    <w:rsid w:val="00B62B11"/>
    <w:rsid w:val="00B63BA1"/>
    <w:rsid w:val="00B64AA4"/>
    <w:rsid w:val="00B64D4D"/>
    <w:rsid w:val="00B64D8C"/>
    <w:rsid w:val="00B65C72"/>
    <w:rsid w:val="00B662CD"/>
    <w:rsid w:val="00B667EC"/>
    <w:rsid w:val="00B66979"/>
    <w:rsid w:val="00B66F59"/>
    <w:rsid w:val="00B66FD2"/>
    <w:rsid w:val="00B677A2"/>
    <w:rsid w:val="00B7060B"/>
    <w:rsid w:val="00B70E95"/>
    <w:rsid w:val="00B71264"/>
    <w:rsid w:val="00B71918"/>
    <w:rsid w:val="00B72041"/>
    <w:rsid w:val="00B7244B"/>
    <w:rsid w:val="00B72994"/>
    <w:rsid w:val="00B72CE4"/>
    <w:rsid w:val="00B72FE2"/>
    <w:rsid w:val="00B734F7"/>
    <w:rsid w:val="00B73901"/>
    <w:rsid w:val="00B7393B"/>
    <w:rsid w:val="00B742CC"/>
    <w:rsid w:val="00B743AD"/>
    <w:rsid w:val="00B74461"/>
    <w:rsid w:val="00B74A67"/>
    <w:rsid w:val="00B750A9"/>
    <w:rsid w:val="00B75338"/>
    <w:rsid w:val="00B75351"/>
    <w:rsid w:val="00B75A3C"/>
    <w:rsid w:val="00B75C9A"/>
    <w:rsid w:val="00B75FF3"/>
    <w:rsid w:val="00B7623E"/>
    <w:rsid w:val="00B765E2"/>
    <w:rsid w:val="00B773A4"/>
    <w:rsid w:val="00B776CD"/>
    <w:rsid w:val="00B77A5C"/>
    <w:rsid w:val="00B77BA1"/>
    <w:rsid w:val="00B77E6D"/>
    <w:rsid w:val="00B77EEA"/>
    <w:rsid w:val="00B80477"/>
    <w:rsid w:val="00B8219C"/>
    <w:rsid w:val="00B830CD"/>
    <w:rsid w:val="00B84272"/>
    <w:rsid w:val="00B84901"/>
    <w:rsid w:val="00B84E26"/>
    <w:rsid w:val="00B84FB6"/>
    <w:rsid w:val="00B85A91"/>
    <w:rsid w:val="00B85E22"/>
    <w:rsid w:val="00B85F25"/>
    <w:rsid w:val="00B86AD3"/>
    <w:rsid w:val="00B87D59"/>
    <w:rsid w:val="00B90A4E"/>
    <w:rsid w:val="00B90BEC"/>
    <w:rsid w:val="00B9130F"/>
    <w:rsid w:val="00B91547"/>
    <w:rsid w:val="00B91C99"/>
    <w:rsid w:val="00B92BE9"/>
    <w:rsid w:val="00B93129"/>
    <w:rsid w:val="00B93BF0"/>
    <w:rsid w:val="00B93CB2"/>
    <w:rsid w:val="00B941DA"/>
    <w:rsid w:val="00B949EB"/>
    <w:rsid w:val="00B94C1C"/>
    <w:rsid w:val="00B95059"/>
    <w:rsid w:val="00B95396"/>
    <w:rsid w:val="00B95594"/>
    <w:rsid w:val="00B96944"/>
    <w:rsid w:val="00B96A74"/>
    <w:rsid w:val="00B96DF2"/>
    <w:rsid w:val="00B97065"/>
    <w:rsid w:val="00B97466"/>
    <w:rsid w:val="00B97F2C"/>
    <w:rsid w:val="00BA0778"/>
    <w:rsid w:val="00BA0C07"/>
    <w:rsid w:val="00BA10BA"/>
    <w:rsid w:val="00BA223B"/>
    <w:rsid w:val="00BA23DA"/>
    <w:rsid w:val="00BA240F"/>
    <w:rsid w:val="00BA25F0"/>
    <w:rsid w:val="00BA26D5"/>
    <w:rsid w:val="00BA31B5"/>
    <w:rsid w:val="00BA3A17"/>
    <w:rsid w:val="00BA3EB5"/>
    <w:rsid w:val="00BA5943"/>
    <w:rsid w:val="00BA68C5"/>
    <w:rsid w:val="00BA7144"/>
    <w:rsid w:val="00BA72EA"/>
    <w:rsid w:val="00BB0576"/>
    <w:rsid w:val="00BB12A5"/>
    <w:rsid w:val="00BB1479"/>
    <w:rsid w:val="00BB1914"/>
    <w:rsid w:val="00BB1E2E"/>
    <w:rsid w:val="00BB358A"/>
    <w:rsid w:val="00BB3DB1"/>
    <w:rsid w:val="00BB454B"/>
    <w:rsid w:val="00BB4D58"/>
    <w:rsid w:val="00BB50CA"/>
    <w:rsid w:val="00BB5436"/>
    <w:rsid w:val="00BB5641"/>
    <w:rsid w:val="00BB5B36"/>
    <w:rsid w:val="00BB5B53"/>
    <w:rsid w:val="00BB6002"/>
    <w:rsid w:val="00BB63DB"/>
    <w:rsid w:val="00BB6ECE"/>
    <w:rsid w:val="00BB6F7B"/>
    <w:rsid w:val="00BB7215"/>
    <w:rsid w:val="00BB7CBA"/>
    <w:rsid w:val="00BB7E9F"/>
    <w:rsid w:val="00BC0963"/>
    <w:rsid w:val="00BC0FFF"/>
    <w:rsid w:val="00BC19B5"/>
    <w:rsid w:val="00BC1C0C"/>
    <w:rsid w:val="00BC1DAD"/>
    <w:rsid w:val="00BC2109"/>
    <w:rsid w:val="00BC21BA"/>
    <w:rsid w:val="00BC2B2E"/>
    <w:rsid w:val="00BC2F24"/>
    <w:rsid w:val="00BC30A6"/>
    <w:rsid w:val="00BC3382"/>
    <w:rsid w:val="00BC3500"/>
    <w:rsid w:val="00BC390E"/>
    <w:rsid w:val="00BC47BF"/>
    <w:rsid w:val="00BC4BC0"/>
    <w:rsid w:val="00BC5012"/>
    <w:rsid w:val="00BC584A"/>
    <w:rsid w:val="00BC5CCF"/>
    <w:rsid w:val="00BC601B"/>
    <w:rsid w:val="00BC70D9"/>
    <w:rsid w:val="00BC7757"/>
    <w:rsid w:val="00BD07CE"/>
    <w:rsid w:val="00BD0B40"/>
    <w:rsid w:val="00BD2C18"/>
    <w:rsid w:val="00BD3774"/>
    <w:rsid w:val="00BD37E9"/>
    <w:rsid w:val="00BD38E6"/>
    <w:rsid w:val="00BD3A76"/>
    <w:rsid w:val="00BD3CF6"/>
    <w:rsid w:val="00BD3DC4"/>
    <w:rsid w:val="00BD3F26"/>
    <w:rsid w:val="00BD4484"/>
    <w:rsid w:val="00BD45F7"/>
    <w:rsid w:val="00BD4839"/>
    <w:rsid w:val="00BD4AAA"/>
    <w:rsid w:val="00BD4BEA"/>
    <w:rsid w:val="00BD539D"/>
    <w:rsid w:val="00BD54CF"/>
    <w:rsid w:val="00BD5C8F"/>
    <w:rsid w:val="00BD5CA7"/>
    <w:rsid w:val="00BD5F59"/>
    <w:rsid w:val="00BD5FAF"/>
    <w:rsid w:val="00BD619F"/>
    <w:rsid w:val="00BD66A7"/>
    <w:rsid w:val="00BD73C7"/>
    <w:rsid w:val="00BD76DE"/>
    <w:rsid w:val="00BE03AC"/>
    <w:rsid w:val="00BE09BC"/>
    <w:rsid w:val="00BE0E21"/>
    <w:rsid w:val="00BE0F9F"/>
    <w:rsid w:val="00BE12E9"/>
    <w:rsid w:val="00BE15CC"/>
    <w:rsid w:val="00BE1866"/>
    <w:rsid w:val="00BE1B97"/>
    <w:rsid w:val="00BE1E69"/>
    <w:rsid w:val="00BE25EE"/>
    <w:rsid w:val="00BE28DB"/>
    <w:rsid w:val="00BE3339"/>
    <w:rsid w:val="00BE3465"/>
    <w:rsid w:val="00BE360F"/>
    <w:rsid w:val="00BE3629"/>
    <w:rsid w:val="00BE3AEA"/>
    <w:rsid w:val="00BE3F7E"/>
    <w:rsid w:val="00BE5B97"/>
    <w:rsid w:val="00BE62E9"/>
    <w:rsid w:val="00BE6408"/>
    <w:rsid w:val="00BE6530"/>
    <w:rsid w:val="00BE68BE"/>
    <w:rsid w:val="00BE6A91"/>
    <w:rsid w:val="00BE73ED"/>
    <w:rsid w:val="00BE7435"/>
    <w:rsid w:val="00BF1860"/>
    <w:rsid w:val="00BF1FD2"/>
    <w:rsid w:val="00BF22EF"/>
    <w:rsid w:val="00BF280C"/>
    <w:rsid w:val="00BF2D8F"/>
    <w:rsid w:val="00BF36C9"/>
    <w:rsid w:val="00BF40D4"/>
    <w:rsid w:val="00BF4369"/>
    <w:rsid w:val="00BF4EBA"/>
    <w:rsid w:val="00BF53A0"/>
    <w:rsid w:val="00BF555B"/>
    <w:rsid w:val="00BF57B4"/>
    <w:rsid w:val="00BF5991"/>
    <w:rsid w:val="00BF5C65"/>
    <w:rsid w:val="00BF61EE"/>
    <w:rsid w:val="00BF6EEB"/>
    <w:rsid w:val="00C00363"/>
    <w:rsid w:val="00C013B7"/>
    <w:rsid w:val="00C01513"/>
    <w:rsid w:val="00C01535"/>
    <w:rsid w:val="00C01637"/>
    <w:rsid w:val="00C01DC6"/>
    <w:rsid w:val="00C02728"/>
    <w:rsid w:val="00C02939"/>
    <w:rsid w:val="00C02D87"/>
    <w:rsid w:val="00C031C3"/>
    <w:rsid w:val="00C038E2"/>
    <w:rsid w:val="00C03900"/>
    <w:rsid w:val="00C0390C"/>
    <w:rsid w:val="00C03B12"/>
    <w:rsid w:val="00C04763"/>
    <w:rsid w:val="00C04A80"/>
    <w:rsid w:val="00C04AB0"/>
    <w:rsid w:val="00C04FA0"/>
    <w:rsid w:val="00C0553E"/>
    <w:rsid w:val="00C0588E"/>
    <w:rsid w:val="00C05F5E"/>
    <w:rsid w:val="00C05F7C"/>
    <w:rsid w:val="00C0641F"/>
    <w:rsid w:val="00C07600"/>
    <w:rsid w:val="00C07F49"/>
    <w:rsid w:val="00C10129"/>
    <w:rsid w:val="00C101A2"/>
    <w:rsid w:val="00C107DA"/>
    <w:rsid w:val="00C10A1D"/>
    <w:rsid w:val="00C10CF2"/>
    <w:rsid w:val="00C10F95"/>
    <w:rsid w:val="00C115ED"/>
    <w:rsid w:val="00C12177"/>
    <w:rsid w:val="00C125CA"/>
    <w:rsid w:val="00C12629"/>
    <w:rsid w:val="00C12875"/>
    <w:rsid w:val="00C12C0C"/>
    <w:rsid w:val="00C12F74"/>
    <w:rsid w:val="00C132AE"/>
    <w:rsid w:val="00C1335B"/>
    <w:rsid w:val="00C137A4"/>
    <w:rsid w:val="00C13BB2"/>
    <w:rsid w:val="00C1404C"/>
    <w:rsid w:val="00C14729"/>
    <w:rsid w:val="00C14895"/>
    <w:rsid w:val="00C14DA4"/>
    <w:rsid w:val="00C15236"/>
    <w:rsid w:val="00C154F2"/>
    <w:rsid w:val="00C157D3"/>
    <w:rsid w:val="00C158C1"/>
    <w:rsid w:val="00C15F11"/>
    <w:rsid w:val="00C170DE"/>
    <w:rsid w:val="00C170FD"/>
    <w:rsid w:val="00C173C9"/>
    <w:rsid w:val="00C17686"/>
    <w:rsid w:val="00C17C99"/>
    <w:rsid w:val="00C17F25"/>
    <w:rsid w:val="00C2004C"/>
    <w:rsid w:val="00C20417"/>
    <w:rsid w:val="00C20702"/>
    <w:rsid w:val="00C20D26"/>
    <w:rsid w:val="00C2117B"/>
    <w:rsid w:val="00C215F7"/>
    <w:rsid w:val="00C217AF"/>
    <w:rsid w:val="00C21920"/>
    <w:rsid w:val="00C2239A"/>
    <w:rsid w:val="00C22A55"/>
    <w:rsid w:val="00C22D68"/>
    <w:rsid w:val="00C22E2B"/>
    <w:rsid w:val="00C236A2"/>
    <w:rsid w:val="00C236AE"/>
    <w:rsid w:val="00C2392A"/>
    <w:rsid w:val="00C24334"/>
    <w:rsid w:val="00C243EB"/>
    <w:rsid w:val="00C24AA4"/>
    <w:rsid w:val="00C24ABF"/>
    <w:rsid w:val="00C24F5D"/>
    <w:rsid w:val="00C25B21"/>
    <w:rsid w:val="00C25C91"/>
    <w:rsid w:val="00C25E0B"/>
    <w:rsid w:val="00C268C9"/>
    <w:rsid w:val="00C274C8"/>
    <w:rsid w:val="00C27947"/>
    <w:rsid w:val="00C3035C"/>
    <w:rsid w:val="00C307A6"/>
    <w:rsid w:val="00C30AE2"/>
    <w:rsid w:val="00C310AA"/>
    <w:rsid w:val="00C317CB"/>
    <w:rsid w:val="00C31C69"/>
    <w:rsid w:val="00C32564"/>
    <w:rsid w:val="00C32631"/>
    <w:rsid w:val="00C32F14"/>
    <w:rsid w:val="00C330DB"/>
    <w:rsid w:val="00C347A4"/>
    <w:rsid w:val="00C349D7"/>
    <w:rsid w:val="00C34A2C"/>
    <w:rsid w:val="00C34D7B"/>
    <w:rsid w:val="00C34EAA"/>
    <w:rsid w:val="00C350AE"/>
    <w:rsid w:val="00C350DC"/>
    <w:rsid w:val="00C35996"/>
    <w:rsid w:val="00C35CD7"/>
    <w:rsid w:val="00C37242"/>
    <w:rsid w:val="00C37780"/>
    <w:rsid w:val="00C37FE3"/>
    <w:rsid w:val="00C4098C"/>
    <w:rsid w:val="00C40CA8"/>
    <w:rsid w:val="00C40CE5"/>
    <w:rsid w:val="00C40EDC"/>
    <w:rsid w:val="00C4137A"/>
    <w:rsid w:val="00C4386A"/>
    <w:rsid w:val="00C43D47"/>
    <w:rsid w:val="00C43E87"/>
    <w:rsid w:val="00C4453B"/>
    <w:rsid w:val="00C44E18"/>
    <w:rsid w:val="00C45690"/>
    <w:rsid w:val="00C45D90"/>
    <w:rsid w:val="00C45F2F"/>
    <w:rsid w:val="00C46C85"/>
    <w:rsid w:val="00C46E6D"/>
    <w:rsid w:val="00C47612"/>
    <w:rsid w:val="00C47A23"/>
    <w:rsid w:val="00C47C48"/>
    <w:rsid w:val="00C47D72"/>
    <w:rsid w:val="00C503EE"/>
    <w:rsid w:val="00C50A33"/>
    <w:rsid w:val="00C50EF2"/>
    <w:rsid w:val="00C512EF"/>
    <w:rsid w:val="00C51917"/>
    <w:rsid w:val="00C51C0D"/>
    <w:rsid w:val="00C51CFF"/>
    <w:rsid w:val="00C52554"/>
    <w:rsid w:val="00C537E0"/>
    <w:rsid w:val="00C544A8"/>
    <w:rsid w:val="00C54AE5"/>
    <w:rsid w:val="00C550A5"/>
    <w:rsid w:val="00C5552A"/>
    <w:rsid w:val="00C5563F"/>
    <w:rsid w:val="00C55B5D"/>
    <w:rsid w:val="00C55C5D"/>
    <w:rsid w:val="00C5604C"/>
    <w:rsid w:val="00C566F0"/>
    <w:rsid w:val="00C56749"/>
    <w:rsid w:val="00C57CCC"/>
    <w:rsid w:val="00C57D56"/>
    <w:rsid w:val="00C6010D"/>
    <w:rsid w:val="00C606E9"/>
    <w:rsid w:val="00C60A1F"/>
    <w:rsid w:val="00C60C97"/>
    <w:rsid w:val="00C610B0"/>
    <w:rsid w:val="00C61211"/>
    <w:rsid w:val="00C619AC"/>
    <w:rsid w:val="00C61B26"/>
    <w:rsid w:val="00C61E87"/>
    <w:rsid w:val="00C6227B"/>
    <w:rsid w:val="00C62AE8"/>
    <w:rsid w:val="00C63428"/>
    <w:rsid w:val="00C635C1"/>
    <w:rsid w:val="00C64558"/>
    <w:rsid w:val="00C64782"/>
    <w:rsid w:val="00C6495F"/>
    <w:rsid w:val="00C64A3C"/>
    <w:rsid w:val="00C64B7C"/>
    <w:rsid w:val="00C64BB7"/>
    <w:rsid w:val="00C65670"/>
    <w:rsid w:val="00C65772"/>
    <w:rsid w:val="00C65E1D"/>
    <w:rsid w:val="00C661C0"/>
    <w:rsid w:val="00C6626D"/>
    <w:rsid w:val="00C66790"/>
    <w:rsid w:val="00C66C02"/>
    <w:rsid w:val="00C67D7E"/>
    <w:rsid w:val="00C701DD"/>
    <w:rsid w:val="00C70243"/>
    <w:rsid w:val="00C70CDA"/>
    <w:rsid w:val="00C71457"/>
    <w:rsid w:val="00C71992"/>
    <w:rsid w:val="00C71ADE"/>
    <w:rsid w:val="00C728FB"/>
    <w:rsid w:val="00C7363C"/>
    <w:rsid w:val="00C737E4"/>
    <w:rsid w:val="00C73B8F"/>
    <w:rsid w:val="00C73DF0"/>
    <w:rsid w:val="00C758CC"/>
    <w:rsid w:val="00C75953"/>
    <w:rsid w:val="00C7595D"/>
    <w:rsid w:val="00C75BF0"/>
    <w:rsid w:val="00C75DCB"/>
    <w:rsid w:val="00C75FE8"/>
    <w:rsid w:val="00C76049"/>
    <w:rsid w:val="00C76090"/>
    <w:rsid w:val="00C767E9"/>
    <w:rsid w:val="00C76C3C"/>
    <w:rsid w:val="00C7753B"/>
    <w:rsid w:val="00C776E7"/>
    <w:rsid w:val="00C77B69"/>
    <w:rsid w:val="00C77D2F"/>
    <w:rsid w:val="00C80212"/>
    <w:rsid w:val="00C8037D"/>
    <w:rsid w:val="00C81346"/>
    <w:rsid w:val="00C81977"/>
    <w:rsid w:val="00C81F38"/>
    <w:rsid w:val="00C8256D"/>
    <w:rsid w:val="00C82942"/>
    <w:rsid w:val="00C837CC"/>
    <w:rsid w:val="00C840F2"/>
    <w:rsid w:val="00C84225"/>
    <w:rsid w:val="00C84DDF"/>
    <w:rsid w:val="00C85DA1"/>
    <w:rsid w:val="00C86302"/>
    <w:rsid w:val="00C8654B"/>
    <w:rsid w:val="00C86A45"/>
    <w:rsid w:val="00C86AFF"/>
    <w:rsid w:val="00C86C82"/>
    <w:rsid w:val="00C86E57"/>
    <w:rsid w:val="00C86EBB"/>
    <w:rsid w:val="00C874AB"/>
    <w:rsid w:val="00C87598"/>
    <w:rsid w:val="00C878C7"/>
    <w:rsid w:val="00C87A59"/>
    <w:rsid w:val="00C87C9C"/>
    <w:rsid w:val="00C87FB3"/>
    <w:rsid w:val="00C90595"/>
    <w:rsid w:val="00C90BCD"/>
    <w:rsid w:val="00C90CF1"/>
    <w:rsid w:val="00C90DD2"/>
    <w:rsid w:val="00C9119D"/>
    <w:rsid w:val="00C9141F"/>
    <w:rsid w:val="00C91AF8"/>
    <w:rsid w:val="00C92D91"/>
    <w:rsid w:val="00C92D9A"/>
    <w:rsid w:val="00C92DA0"/>
    <w:rsid w:val="00C93478"/>
    <w:rsid w:val="00C935AA"/>
    <w:rsid w:val="00C937E5"/>
    <w:rsid w:val="00C94319"/>
    <w:rsid w:val="00C947E5"/>
    <w:rsid w:val="00C94BA9"/>
    <w:rsid w:val="00C95153"/>
    <w:rsid w:val="00C95480"/>
    <w:rsid w:val="00C95511"/>
    <w:rsid w:val="00C95736"/>
    <w:rsid w:val="00C95DC8"/>
    <w:rsid w:val="00C95E3E"/>
    <w:rsid w:val="00C960CC"/>
    <w:rsid w:val="00C96C7D"/>
    <w:rsid w:val="00C96D16"/>
    <w:rsid w:val="00C96DE9"/>
    <w:rsid w:val="00C9725D"/>
    <w:rsid w:val="00C9773F"/>
    <w:rsid w:val="00C9777E"/>
    <w:rsid w:val="00C97C06"/>
    <w:rsid w:val="00C97DAD"/>
    <w:rsid w:val="00CA005C"/>
    <w:rsid w:val="00CA0251"/>
    <w:rsid w:val="00CA0405"/>
    <w:rsid w:val="00CA15CA"/>
    <w:rsid w:val="00CA1AA3"/>
    <w:rsid w:val="00CA2056"/>
    <w:rsid w:val="00CA22DD"/>
    <w:rsid w:val="00CA251E"/>
    <w:rsid w:val="00CA2D8A"/>
    <w:rsid w:val="00CA3296"/>
    <w:rsid w:val="00CA3F15"/>
    <w:rsid w:val="00CA5E98"/>
    <w:rsid w:val="00CA6293"/>
    <w:rsid w:val="00CA6642"/>
    <w:rsid w:val="00CA6865"/>
    <w:rsid w:val="00CA688B"/>
    <w:rsid w:val="00CA6A64"/>
    <w:rsid w:val="00CA7094"/>
    <w:rsid w:val="00CA70B4"/>
    <w:rsid w:val="00CA7229"/>
    <w:rsid w:val="00CA7B79"/>
    <w:rsid w:val="00CB02A5"/>
    <w:rsid w:val="00CB0993"/>
    <w:rsid w:val="00CB100F"/>
    <w:rsid w:val="00CB1122"/>
    <w:rsid w:val="00CB19D6"/>
    <w:rsid w:val="00CB234C"/>
    <w:rsid w:val="00CB407C"/>
    <w:rsid w:val="00CB41F2"/>
    <w:rsid w:val="00CB4549"/>
    <w:rsid w:val="00CB4B23"/>
    <w:rsid w:val="00CB5233"/>
    <w:rsid w:val="00CB556A"/>
    <w:rsid w:val="00CB5F56"/>
    <w:rsid w:val="00CB6794"/>
    <w:rsid w:val="00CB6B5D"/>
    <w:rsid w:val="00CB6D6B"/>
    <w:rsid w:val="00CB6D95"/>
    <w:rsid w:val="00CB6E4E"/>
    <w:rsid w:val="00CB730E"/>
    <w:rsid w:val="00CB7E9D"/>
    <w:rsid w:val="00CC12CC"/>
    <w:rsid w:val="00CC1603"/>
    <w:rsid w:val="00CC1736"/>
    <w:rsid w:val="00CC226A"/>
    <w:rsid w:val="00CC260C"/>
    <w:rsid w:val="00CC28E8"/>
    <w:rsid w:val="00CC2B1E"/>
    <w:rsid w:val="00CC2C62"/>
    <w:rsid w:val="00CC2ED7"/>
    <w:rsid w:val="00CC2FD2"/>
    <w:rsid w:val="00CC3803"/>
    <w:rsid w:val="00CC3AE5"/>
    <w:rsid w:val="00CC3DC8"/>
    <w:rsid w:val="00CC3F58"/>
    <w:rsid w:val="00CC4100"/>
    <w:rsid w:val="00CC4803"/>
    <w:rsid w:val="00CC4A3D"/>
    <w:rsid w:val="00CC529E"/>
    <w:rsid w:val="00CC5661"/>
    <w:rsid w:val="00CC58E5"/>
    <w:rsid w:val="00CC5A06"/>
    <w:rsid w:val="00CC5F2D"/>
    <w:rsid w:val="00CC60A4"/>
    <w:rsid w:val="00CC6120"/>
    <w:rsid w:val="00CC633F"/>
    <w:rsid w:val="00CC65C2"/>
    <w:rsid w:val="00CC6F42"/>
    <w:rsid w:val="00CC7D70"/>
    <w:rsid w:val="00CC7D77"/>
    <w:rsid w:val="00CD0163"/>
    <w:rsid w:val="00CD0460"/>
    <w:rsid w:val="00CD075A"/>
    <w:rsid w:val="00CD0BBA"/>
    <w:rsid w:val="00CD0D3A"/>
    <w:rsid w:val="00CD14E9"/>
    <w:rsid w:val="00CD1618"/>
    <w:rsid w:val="00CD18CF"/>
    <w:rsid w:val="00CD1B2D"/>
    <w:rsid w:val="00CD1C76"/>
    <w:rsid w:val="00CD1C7A"/>
    <w:rsid w:val="00CD1F25"/>
    <w:rsid w:val="00CD424C"/>
    <w:rsid w:val="00CD5583"/>
    <w:rsid w:val="00CD5B5C"/>
    <w:rsid w:val="00CD5F59"/>
    <w:rsid w:val="00CD6198"/>
    <w:rsid w:val="00CD6319"/>
    <w:rsid w:val="00CD646A"/>
    <w:rsid w:val="00CD6B0B"/>
    <w:rsid w:val="00CD7234"/>
    <w:rsid w:val="00CE05CB"/>
    <w:rsid w:val="00CE087D"/>
    <w:rsid w:val="00CE0E79"/>
    <w:rsid w:val="00CE0F63"/>
    <w:rsid w:val="00CE133B"/>
    <w:rsid w:val="00CE15F4"/>
    <w:rsid w:val="00CE2230"/>
    <w:rsid w:val="00CE2B9C"/>
    <w:rsid w:val="00CE38D7"/>
    <w:rsid w:val="00CE3E87"/>
    <w:rsid w:val="00CE3F8F"/>
    <w:rsid w:val="00CE4CEF"/>
    <w:rsid w:val="00CE5425"/>
    <w:rsid w:val="00CE54C4"/>
    <w:rsid w:val="00CE5A8B"/>
    <w:rsid w:val="00CE5AFA"/>
    <w:rsid w:val="00CE5CFE"/>
    <w:rsid w:val="00CE60D8"/>
    <w:rsid w:val="00CE6128"/>
    <w:rsid w:val="00CE6156"/>
    <w:rsid w:val="00CE61BC"/>
    <w:rsid w:val="00CE627B"/>
    <w:rsid w:val="00CE640F"/>
    <w:rsid w:val="00CE6974"/>
    <w:rsid w:val="00CE6B48"/>
    <w:rsid w:val="00CE6D4E"/>
    <w:rsid w:val="00CE77E9"/>
    <w:rsid w:val="00CE77FF"/>
    <w:rsid w:val="00CE7BAC"/>
    <w:rsid w:val="00CE7E9A"/>
    <w:rsid w:val="00CF08AB"/>
    <w:rsid w:val="00CF0E84"/>
    <w:rsid w:val="00CF1477"/>
    <w:rsid w:val="00CF1D3A"/>
    <w:rsid w:val="00CF20E8"/>
    <w:rsid w:val="00CF270F"/>
    <w:rsid w:val="00CF2882"/>
    <w:rsid w:val="00CF290B"/>
    <w:rsid w:val="00CF2AB7"/>
    <w:rsid w:val="00CF2B6B"/>
    <w:rsid w:val="00CF2E77"/>
    <w:rsid w:val="00CF3171"/>
    <w:rsid w:val="00CF3709"/>
    <w:rsid w:val="00CF40C4"/>
    <w:rsid w:val="00CF4184"/>
    <w:rsid w:val="00CF44D6"/>
    <w:rsid w:val="00CF46AB"/>
    <w:rsid w:val="00CF50F9"/>
    <w:rsid w:val="00CF5A88"/>
    <w:rsid w:val="00CF5FAE"/>
    <w:rsid w:val="00CF66D9"/>
    <w:rsid w:val="00CF68B5"/>
    <w:rsid w:val="00CF6958"/>
    <w:rsid w:val="00CF71DA"/>
    <w:rsid w:val="00CF7982"/>
    <w:rsid w:val="00D003CA"/>
    <w:rsid w:val="00D00662"/>
    <w:rsid w:val="00D00C59"/>
    <w:rsid w:val="00D012FD"/>
    <w:rsid w:val="00D01498"/>
    <w:rsid w:val="00D01B25"/>
    <w:rsid w:val="00D021F5"/>
    <w:rsid w:val="00D0257D"/>
    <w:rsid w:val="00D02903"/>
    <w:rsid w:val="00D02B4C"/>
    <w:rsid w:val="00D02B54"/>
    <w:rsid w:val="00D02B6E"/>
    <w:rsid w:val="00D02F4C"/>
    <w:rsid w:val="00D030CB"/>
    <w:rsid w:val="00D033B2"/>
    <w:rsid w:val="00D03ADE"/>
    <w:rsid w:val="00D0411E"/>
    <w:rsid w:val="00D04D43"/>
    <w:rsid w:val="00D05B76"/>
    <w:rsid w:val="00D05C08"/>
    <w:rsid w:val="00D06096"/>
    <w:rsid w:val="00D063B7"/>
    <w:rsid w:val="00D06B31"/>
    <w:rsid w:val="00D06B97"/>
    <w:rsid w:val="00D06BBC"/>
    <w:rsid w:val="00D06F26"/>
    <w:rsid w:val="00D07010"/>
    <w:rsid w:val="00D0739D"/>
    <w:rsid w:val="00D07665"/>
    <w:rsid w:val="00D07900"/>
    <w:rsid w:val="00D0797E"/>
    <w:rsid w:val="00D07E34"/>
    <w:rsid w:val="00D10110"/>
    <w:rsid w:val="00D102EB"/>
    <w:rsid w:val="00D114F0"/>
    <w:rsid w:val="00D115B0"/>
    <w:rsid w:val="00D11760"/>
    <w:rsid w:val="00D11BC4"/>
    <w:rsid w:val="00D12582"/>
    <w:rsid w:val="00D12719"/>
    <w:rsid w:val="00D12D86"/>
    <w:rsid w:val="00D13E55"/>
    <w:rsid w:val="00D13E76"/>
    <w:rsid w:val="00D140A8"/>
    <w:rsid w:val="00D14E7E"/>
    <w:rsid w:val="00D14FC1"/>
    <w:rsid w:val="00D14FD5"/>
    <w:rsid w:val="00D153D2"/>
    <w:rsid w:val="00D154B5"/>
    <w:rsid w:val="00D157A5"/>
    <w:rsid w:val="00D15826"/>
    <w:rsid w:val="00D1587E"/>
    <w:rsid w:val="00D16234"/>
    <w:rsid w:val="00D162D7"/>
    <w:rsid w:val="00D16D0B"/>
    <w:rsid w:val="00D16F25"/>
    <w:rsid w:val="00D16F6D"/>
    <w:rsid w:val="00D17CF5"/>
    <w:rsid w:val="00D17E71"/>
    <w:rsid w:val="00D20096"/>
    <w:rsid w:val="00D202EF"/>
    <w:rsid w:val="00D20320"/>
    <w:rsid w:val="00D20D3E"/>
    <w:rsid w:val="00D20E1B"/>
    <w:rsid w:val="00D213F7"/>
    <w:rsid w:val="00D218B4"/>
    <w:rsid w:val="00D21CB4"/>
    <w:rsid w:val="00D220B9"/>
    <w:rsid w:val="00D226C2"/>
    <w:rsid w:val="00D22877"/>
    <w:rsid w:val="00D22EED"/>
    <w:rsid w:val="00D23134"/>
    <w:rsid w:val="00D23340"/>
    <w:rsid w:val="00D23A52"/>
    <w:rsid w:val="00D23B44"/>
    <w:rsid w:val="00D23B79"/>
    <w:rsid w:val="00D2486F"/>
    <w:rsid w:val="00D24A5F"/>
    <w:rsid w:val="00D24AA0"/>
    <w:rsid w:val="00D25A93"/>
    <w:rsid w:val="00D261F5"/>
    <w:rsid w:val="00D262E2"/>
    <w:rsid w:val="00D26350"/>
    <w:rsid w:val="00D26CD3"/>
    <w:rsid w:val="00D273AE"/>
    <w:rsid w:val="00D27574"/>
    <w:rsid w:val="00D277B3"/>
    <w:rsid w:val="00D279C7"/>
    <w:rsid w:val="00D27E0D"/>
    <w:rsid w:val="00D30262"/>
    <w:rsid w:val="00D30285"/>
    <w:rsid w:val="00D30300"/>
    <w:rsid w:val="00D30AB5"/>
    <w:rsid w:val="00D30EB9"/>
    <w:rsid w:val="00D315D7"/>
    <w:rsid w:val="00D31DD6"/>
    <w:rsid w:val="00D329A3"/>
    <w:rsid w:val="00D335CF"/>
    <w:rsid w:val="00D3397E"/>
    <w:rsid w:val="00D339D4"/>
    <w:rsid w:val="00D33DC0"/>
    <w:rsid w:val="00D33F8F"/>
    <w:rsid w:val="00D340C2"/>
    <w:rsid w:val="00D34499"/>
    <w:rsid w:val="00D345A1"/>
    <w:rsid w:val="00D34CAD"/>
    <w:rsid w:val="00D352FF"/>
    <w:rsid w:val="00D35E7E"/>
    <w:rsid w:val="00D369E3"/>
    <w:rsid w:val="00D36C57"/>
    <w:rsid w:val="00D37777"/>
    <w:rsid w:val="00D37833"/>
    <w:rsid w:val="00D378C6"/>
    <w:rsid w:val="00D379E7"/>
    <w:rsid w:val="00D37AC2"/>
    <w:rsid w:val="00D37DA9"/>
    <w:rsid w:val="00D40470"/>
    <w:rsid w:val="00D40770"/>
    <w:rsid w:val="00D409B7"/>
    <w:rsid w:val="00D40A76"/>
    <w:rsid w:val="00D41237"/>
    <w:rsid w:val="00D41EF0"/>
    <w:rsid w:val="00D41F18"/>
    <w:rsid w:val="00D42575"/>
    <w:rsid w:val="00D42AE6"/>
    <w:rsid w:val="00D42C46"/>
    <w:rsid w:val="00D42E6E"/>
    <w:rsid w:val="00D432F5"/>
    <w:rsid w:val="00D443F9"/>
    <w:rsid w:val="00D454D2"/>
    <w:rsid w:val="00D4597E"/>
    <w:rsid w:val="00D45E3A"/>
    <w:rsid w:val="00D46222"/>
    <w:rsid w:val="00D462C9"/>
    <w:rsid w:val="00D46C5B"/>
    <w:rsid w:val="00D47530"/>
    <w:rsid w:val="00D47617"/>
    <w:rsid w:val="00D47645"/>
    <w:rsid w:val="00D4777D"/>
    <w:rsid w:val="00D5007F"/>
    <w:rsid w:val="00D506D9"/>
    <w:rsid w:val="00D515DD"/>
    <w:rsid w:val="00D51C55"/>
    <w:rsid w:val="00D51FB2"/>
    <w:rsid w:val="00D52035"/>
    <w:rsid w:val="00D525F2"/>
    <w:rsid w:val="00D52FB8"/>
    <w:rsid w:val="00D53048"/>
    <w:rsid w:val="00D5440D"/>
    <w:rsid w:val="00D549B7"/>
    <w:rsid w:val="00D54A52"/>
    <w:rsid w:val="00D5526F"/>
    <w:rsid w:val="00D552F0"/>
    <w:rsid w:val="00D558B0"/>
    <w:rsid w:val="00D55A5D"/>
    <w:rsid w:val="00D55A76"/>
    <w:rsid w:val="00D55CFA"/>
    <w:rsid w:val="00D55FE5"/>
    <w:rsid w:val="00D5603A"/>
    <w:rsid w:val="00D565CC"/>
    <w:rsid w:val="00D56ED6"/>
    <w:rsid w:val="00D5709D"/>
    <w:rsid w:val="00D57291"/>
    <w:rsid w:val="00D57BCD"/>
    <w:rsid w:val="00D57DEE"/>
    <w:rsid w:val="00D57E60"/>
    <w:rsid w:val="00D60433"/>
    <w:rsid w:val="00D60DF5"/>
    <w:rsid w:val="00D60EC9"/>
    <w:rsid w:val="00D61200"/>
    <w:rsid w:val="00D61A5E"/>
    <w:rsid w:val="00D61FE7"/>
    <w:rsid w:val="00D6252F"/>
    <w:rsid w:val="00D6280B"/>
    <w:rsid w:val="00D62B61"/>
    <w:rsid w:val="00D62F18"/>
    <w:rsid w:val="00D637DE"/>
    <w:rsid w:val="00D63BDC"/>
    <w:rsid w:val="00D63D02"/>
    <w:rsid w:val="00D63D72"/>
    <w:rsid w:val="00D640FC"/>
    <w:rsid w:val="00D659F3"/>
    <w:rsid w:val="00D65C40"/>
    <w:rsid w:val="00D65DEB"/>
    <w:rsid w:val="00D65DFB"/>
    <w:rsid w:val="00D65F3A"/>
    <w:rsid w:val="00D6636C"/>
    <w:rsid w:val="00D66DA0"/>
    <w:rsid w:val="00D66F33"/>
    <w:rsid w:val="00D67CB4"/>
    <w:rsid w:val="00D67F50"/>
    <w:rsid w:val="00D70FF3"/>
    <w:rsid w:val="00D710A3"/>
    <w:rsid w:val="00D72330"/>
    <w:rsid w:val="00D7259F"/>
    <w:rsid w:val="00D7278F"/>
    <w:rsid w:val="00D732A0"/>
    <w:rsid w:val="00D74624"/>
    <w:rsid w:val="00D74B20"/>
    <w:rsid w:val="00D74D18"/>
    <w:rsid w:val="00D75808"/>
    <w:rsid w:val="00D762C1"/>
    <w:rsid w:val="00D7643D"/>
    <w:rsid w:val="00D76D8F"/>
    <w:rsid w:val="00D76E61"/>
    <w:rsid w:val="00D770CD"/>
    <w:rsid w:val="00D77199"/>
    <w:rsid w:val="00D7725A"/>
    <w:rsid w:val="00D776E3"/>
    <w:rsid w:val="00D77797"/>
    <w:rsid w:val="00D77AD1"/>
    <w:rsid w:val="00D77FC6"/>
    <w:rsid w:val="00D80081"/>
    <w:rsid w:val="00D8073E"/>
    <w:rsid w:val="00D812E9"/>
    <w:rsid w:val="00D81600"/>
    <w:rsid w:val="00D81839"/>
    <w:rsid w:val="00D82091"/>
    <w:rsid w:val="00D821E4"/>
    <w:rsid w:val="00D82FBB"/>
    <w:rsid w:val="00D84430"/>
    <w:rsid w:val="00D845A7"/>
    <w:rsid w:val="00D848A3"/>
    <w:rsid w:val="00D84FEB"/>
    <w:rsid w:val="00D85159"/>
    <w:rsid w:val="00D85297"/>
    <w:rsid w:val="00D853E4"/>
    <w:rsid w:val="00D85589"/>
    <w:rsid w:val="00D8568C"/>
    <w:rsid w:val="00D85F35"/>
    <w:rsid w:val="00D861E9"/>
    <w:rsid w:val="00D863DB"/>
    <w:rsid w:val="00D866A5"/>
    <w:rsid w:val="00D8794F"/>
    <w:rsid w:val="00D87953"/>
    <w:rsid w:val="00D87E9E"/>
    <w:rsid w:val="00D87EB7"/>
    <w:rsid w:val="00D902BC"/>
    <w:rsid w:val="00D90BBC"/>
    <w:rsid w:val="00D91CCB"/>
    <w:rsid w:val="00D9210A"/>
    <w:rsid w:val="00D92555"/>
    <w:rsid w:val="00D93C8D"/>
    <w:rsid w:val="00D944E8"/>
    <w:rsid w:val="00D9472D"/>
    <w:rsid w:val="00D94BB2"/>
    <w:rsid w:val="00D95626"/>
    <w:rsid w:val="00D95CA6"/>
    <w:rsid w:val="00D95E4E"/>
    <w:rsid w:val="00D964FB"/>
    <w:rsid w:val="00D9694F"/>
    <w:rsid w:val="00D96B2A"/>
    <w:rsid w:val="00D96C42"/>
    <w:rsid w:val="00D96F8B"/>
    <w:rsid w:val="00D97092"/>
    <w:rsid w:val="00D97D11"/>
    <w:rsid w:val="00D97DB1"/>
    <w:rsid w:val="00DA06E9"/>
    <w:rsid w:val="00DA0980"/>
    <w:rsid w:val="00DA0A1F"/>
    <w:rsid w:val="00DA0A9D"/>
    <w:rsid w:val="00DA165D"/>
    <w:rsid w:val="00DA21C7"/>
    <w:rsid w:val="00DA2240"/>
    <w:rsid w:val="00DA2293"/>
    <w:rsid w:val="00DA2700"/>
    <w:rsid w:val="00DA3174"/>
    <w:rsid w:val="00DA3308"/>
    <w:rsid w:val="00DA34C8"/>
    <w:rsid w:val="00DA485E"/>
    <w:rsid w:val="00DA5742"/>
    <w:rsid w:val="00DA62E5"/>
    <w:rsid w:val="00DA640E"/>
    <w:rsid w:val="00DA6876"/>
    <w:rsid w:val="00DA6B0E"/>
    <w:rsid w:val="00DA7297"/>
    <w:rsid w:val="00DA739C"/>
    <w:rsid w:val="00DA7A9E"/>
    <w:rsid w:val="00DA7B77"/>
    <w:rsid w:val="00DB01AB"/>
    <w:rsid w:val="00DB030E"/>
    <w:rsid w:val="00DB11C0"/>
    <w:rsid w:val="00DB1434"/>
    <w:rsid w:val="00DB15A1"/>
    <w:rsid w:val="00DB1AA8"/>
    <w:rsid w:val="00DB1C83"/>
    <w:rsid w:val="00DB3750"/>
    <w:rsid w:val="00DB3866"/>
    <w:rsid w:val="00DB3CE1"/>
    <w:rsid w:val="00DB5140"/>
    <w:rsid w:val="00DB515F"/>
    <w:rsid w:val="00DB5338"/>
    <w:rsid w:val="00DB5442"/>
    <w:rsid w:val="00DB55E4"/>
    <w:rsid w:val="00DB56AF"/>
    <w:rsid w:val="00DB5E0E"/>
    <w:rsid w:val="00DB6819"/>
    <w:rsid w:val="00DB70E1"/>
    <w:rsid w:val="00DB7594"/>
    <w:rsid w:val="00DB77CB"/>
    <w:rsid w:val="00DB7990"/>
    <w:rsid w:val="00DB7FA3"/>
    <w:rsid w:val="00DC06B5"/>
    <w:rsid w:val="00DC0EFE"/>
    <w:rsid w:val="00DC1AA1"/>
    <w:rsid w:val="00DC263A"/>
    <w:rsid w:val="00DC288C"/>
    <w:rsid w:val="00DC30B8"/>
    <w:rsid w:val="00DC4187"/>
    <w:rsid w:val="00DC41A7"/>
    <w:rsid w:val="00DC53B7"/>
    <w:rsid w:val="00DC5950"/>
    <w:rsid w:val="00DC5BBD"/>
    <w:rsid w:val="00DC5E59"/>
    <w:rsid w:val="00DC6270"/>
    <w:rsid w:val="00DC6347"/>
    <w:rsid w:val="00DC78A3"/>
    <w:rsid w:val="00DC7940"/>
    <w:rsid w:val="00DC799C"/>
    <w:rsid w:val="00DC7BF0"/>
    <w:rsid w:val="00DC7EFB"/>
    <w:rsid w:val="00DD0946"/>
    <w:rsid w:val="00DD09AD"/>
    <w:rsid w:val="00DD0F37"/>
    <w:rsid w:val="00DD0F5F"/>
    <w:rsid w:val="00DD1AD4"/>
    <w:rsid w:val="00DD1F7A"/>
    <w:rsid w:val="00DD24B2"/>
    <w:rsid w:val="00DD2B92"/>
    <w:rsid w:val="00DD2ED2"/>
    <w:rsid w:val="00DD2FBD"/>
    <w:rsid w:val="00DD3126"/>
    <w:rsid w:val="00DD31D5"/>
    <w:rsid w:val="00DD347D"/>
    <w:rsid w:val="00DD3B77"/>
    <w:rsid w:val="00DD3D1D"/>
    <w:rsid w:val="00DD4F7F"/>
    <w:rsid w:val="00DD5D17"/>
    <w:rsid w:val="00DD6D8D"/>
    <w:rsid w:val="00DE187C"/>
    <w:rsid w:val="00DE1B0B"/>
    <w:rsid w:val="00DE209D"/>
    <w:rsid w:val="00DE2182"/>
    <w:rsid w:val="00DE21F3"/>
    <w:rsid w:val="00DE2451"/>
    <w:rsid w:val="00DE4787"/>
    <w:rsid w:val="00DE5846"/>
    <w:rsid w:val="00DE5C7B"/>
    <w:rsid w:val="00DE5D29"/>
    <w:rsid w:val="00DE66E9"/>
    <w:rsid w:val="00DE67EB"/>
    <w:rsid w:val="00DE6894"/>
    <w:rsid w:val="00DE68C5"/>
    <w:rsid w:val="00DE71E8"/>
    <w:rsid w:val="00DE73DA"/>
    <w:rsid w:val="00DE7E82"/>
    <w:rsid w:val="00DF07D2"/>
    <w:rsid w:val="00DF109E"/>
    <w:rsid w:val="00DF10D9"/>
    <w:rsid w:val="00DF1638"/>
    <w:rsid w:val="00DF1B38"/>
    <w:rsid w:val="00DF1C4C"/>
    <w:rsid w:val="00DF1DA5"/>
    <w:rsid w:val="00DF23A0"/>
    <w:rsid w:val="00DF2E12"/>
    <w:rsid w:val="00DF344F"/>
    <w:rsid w:val="00DF5152"/>
    <w:rsid w:val="00DF5C70"/>
    <w:rsid w:val="00DF5FDC"/>
    <w:rsid w:val="00DF61F2"/>
    <w:rsid w:val="00DF676C"/>
    <w:rsid w:val="00DF72D1"/>
    <w:rsid w:val="00DF7850"/>
    <w:rsid w:val="00DF7AB3"/>
    <w:rsid w:val="00DF7AD5"/>
    <w:rsid w:val="00E012EF"/>
    <w:rsid w:val="00E013D8"/>
    <w:rsid w:val="00E02176"/>
    <w:rsid w:val="00E0228C"/>
    <w:rsid w:val="00E02454"/>
    <w:rsid w:val="00E02673"/>
    <w:rsid w:val="00E02C1F"/>
    <w:rsid w:val="00E03348"/>
    <w:rsid w:val="00E035F0"/>
    <w:rsid w:val="00E0393B"/>
    <w:rsid w:val="00E03A75"/>
    <w:rsid w:val="00E041C0"/>
    <w:rsid w:val="00E047C6"/>
    <w:rsid w:val="00E05F40"/>
    <w:rsid w:val="00E05FA7"/>
    <w:rsid w:val="00E06407"/>
    <w:rsid w:val="00E06571"/>
    <w:rsid w:val="00E07744"/>
    <w:rsid w:val="00E07806"/>
    <w:rsid w:val="00E078A1"/>
    <w:rsid w:val="00E07B47"/>
    <w:rsid w:val="00E10270"/>
    <w:rsid w:val="00E10751"/>
    <w:rsid w:val="00E10F6B"/>
    <w:rsid w:val="00E11B58"/>
    <w:rsid w:val="00E12001"/>
    <w:rsid w:val="00E13769"/>
    <w:rsid w:val="00E14015"/>
    <w:rsid w:val="00E14143"/>
    <w:rsid w:val="00E14367"/>
    <w:rsid w:val="00E14550"/>
    <w:rsid w:val="00E149B9"/>
    <w:rsid w:val="00E14E9A"/>
    <w:rsid w:val="00E14F61"/>
    <w:rsid w:val="00E15E70"/>
    <w:rsid w:val="00E16709"/>
    <w:rsid w:val="00E16BE8"/>
    <w:rsid w:val="00E17784"/>
    <w:rsid w:val="00E177C4"/>
    <w:rsid w:val="00E178F2"/>
    <w:rsid w:val="00E17BC6"/>
    <w:rsid w:val="00E17DA9"/>
    <w:rsid w:val="00E20977"/>
    <w:rsid w:val="00E2148B"/>
    <w:rsid w:val="00E21C3B"/>
    <w:rsid w:val="00E22ED2"/>
    <w:rsid w:val="00E233D5"/>
    <w:rsid w:val="00E23A79"/>
    <w:rsid w:val="00E23BE9"/>
    <w:rsid w:val="00E23DDF"/>
    <w:rsid w:val="00E240E1"/>
    <w:rsid w:val="00E2437E"/>
    <w:rsid w:val="00E24767"/>
    <w:rsid w:val="00E24781"/>
    <w:rsid w:val="00E24BC9"/>
    <w:rsid w:val="00E258DA"/>
    <w:rsid w:val="00E25A75"/>
    <w:rsid w:val="00E265F2"/>
    <w:rsid w:val="00E26C84"/>
    <w:rsid w:val="00E26CB7"/>
    <w:rsid w:val="00E27021"/>
    <w:rsid w:val="00E27582"/>
    <w:rsid w:val="00E27D7D"/>
    <w:rsid w:val="00E27FF3"/>
    <w:rsid w:val="00E30074"/>
    <w:rsid w:val="00E30150"/>
    <w:rsid w:val="00E302DA"/>
    <w:rsid w:val="00E30A47"/>
    <w:rsid w:val="00E31167"/>
    <w:rsid w:val="00E312D7"/>
    <w:rsid w:val="00E31792"/>
    <w:rsid w:val="00E31B33"/>
    <w:rsid w:val="00E32038"/>
    <w:rsid w:val="00E322E5"/>
    <w:rsid w:val="00E32577"/>
    <w:rsid w:val="00E326B3"/>
    <w:rsid w:val="00E32E55"/>
    <w:rsid w:val="00E330D5"/>
    <w:rsid w:val="00E33263"/>
    <w:rsid w:val="00E33E66"/>
    <w:rsid w:val="00E33EED"/>
    <w:rsid w:val="00E34900"/>
    <w:rsid w:val="00E35B0B"/>
    <w:rsid w:val="00E35BC0"/>
    <w:rsid w:val="00E3654C"/>
    <w:rsid w:val="00E36DB2"/>
    <w:rsid w:val="00E3762B"/>
    <w:rsid w:val="00E379F2"/>
    <w:rsid w:val="00E37A76"/>
    <w:rsid w:val="00E37C8F"/>
    <w:rsid w:val="00E37CEC"/>
    <w:rsid w:val="00E408D0"/>
    <w:rsid w:val="00E40C2C"/>
    <w:rsid w:val="00E412A4"/>
    <w:rsid w:val="00E41383"/>
    <w:rsid w:val="00E416D2"/>
    <w:rsid w:val="00E41B4A"/>
    <w:rsid w:val="00E425AE"/>
    <w:rsid w:val="00E42808"/>
    <w:rsid w:val="00E42A62"/>
    <w:rsid w:val="00E431A6"/>
    <w:rsid w:val="00E43636"/>
    <w:rsid w:val="00E43668"/>
    <w:rsid w:val="00E43CDE"/>
    <w:rsid w:val="00E44028"/>
    <w:rsid w:val="00E44C01"/>
    <w:rsid w:val="00E44C02"/>
    <w:rsid w:val="00E44DB8"/>
    <w:rsid w:val="00E458A6"/>
    <w:rsid w:val="00E46044"/>
    <w:rsid w:val="00E462B1"/>
    <w:rsid w:val="00E466EC"/>
    <w:rsid w:val="00E46F66"/>
    <w:rsid w:val="00E47117"/>
    <w:rsid w:val="00E47ADF"/>
    <w:rsid w:val="00E47B3D"/>
    <w:rsid w:val="00E47D58"/>
    <w:rsid w:val="00E47E71"/>
    <w:rsid w:val="00E50431"/>
    <w:rsid w:val="00E515F6"/>
    <w:rsid w:val="00E516C3"/>
    <w:rsid w:val="00E51977"/>
    <w:rsid w:val="00E51D23"/>
    <w:rsid w:val="00E5238F"/>
    <w:rsid w:val="00E526B6"/>
    <w:rsid w:val="00E533D8"/>
    <w:rsid w:val="00E53586"/>
    <w:rsid w:val="00E5427B"/>
    <w:rsid w:val="00E543E0"/>
    <w:rsid w:val="00E55485"/>
    <w:rsid w:val="00E5561D"/>
    <w:rsid w:val="00E564CC"/>
    <w:rsid w:val="00E56D4E"/>
    <w:rsid w:val="00E5782F"/>
    <w:rsid w:val="00E600A4"/>
    <w:rsid w:val="00E60B02"/>
    <w:rsid w:val="00E60CD3"/>
    <w:rsid w:val="00E60E51"/>
    <w:rsid w:val="00E60E8E"/>
    <w:rsid w:val="00E60E9C"/>
    <w:rsid w:val="00E61C49"/>
    <w:rsid w:val="00E61F1A"/>
    <w:rsid w:val="00E62141"/>
    <w:rsid w:val="00E621C4"/>
    <w:rsid w:val="00E62C02"/>
    <w:rsid w:val="00E637D1"/>
    <w:rsid w:val="00E63D4F"/>
    <w:rsid w:val="00E63ED7"/>
    <w:rsid w:val="00E643F4"/>
    <w:rsid w:val="00E64718"/>
    <w:rsid w:val="00E64876"/>
    <w:rsid w:val="00E64B05"/>
    <w:rsid w:val="00E6504D"/>
    <w:rsid w:val="00E65420"/>
    <w:rsid w:val="00E65747"/>
    <w:rsid w:val="00E65BE4"/>
    <w:rsid w:val="00E65E5E"/>
    <w:rsid w:val="00E661C4"/>
    <w:rsid w:val="00E66DF3"/>
    <w:rsid w:val="00E675CE"/>
    <w:rsid w:val="00E675DE"/>
    <w:rsid w:val="00E677D4"/>
    <w:rsid w:val="00E70B9B"/>
    <w:rsid w:val="00E70C1D"/>
    <w:rsid w:val="00E71374"/>
    <w:rsid w:val="00E7191D"/>
    <w:rsid w:val="00E71A03"/>
    <w:rsid w:val="00E71CF0"/>
    <w:rsid w:val="00E7220E"/>
    <w:rsid w:val="00E73878"/>
    <w:rsid w:val="00E73FD2"/>
    <w:rsid w:val="00E74831"/>
    <w:rsid w:val="00E748BF"/>
    <w:rsid w:val="00E74C27"/>
    <w:rsid w:val="00E74E9A"/>
    <w:rsid w:val="00E761B2"/>
    <w:rsid w:val="00E764E2"/>
    <w:rsid w:val="00E76C73"/>
    <w:rsid w:val="00E76F3D"/>
    <w:rsid w:val="00E777A7"/>
    <w:rsid w:val="00E77AF7"/>
    <w:rsid w:val="00E77E6C"/>
    <w:rsid w:val="00E805F3"/>
    <w:rsid w:val="00E809FB"/>
    <w:rsid w:val="00E82482"/>
    <w:rsid w:val="00E8253D"/>
    <w:rsid w:val="00E828AF"/>
    <w:rsid w:val="00E83356"/>
    <w:rsid w:val="00E83FEC"/>
    <w:rsid w:val="00E845E9"/>
    <w:rsid w:val="00E847F0"/>
    <w:rsid w:val="00E84A24"/>
    <w:rsid w:val="00E84F3D"/>
    <w:rsid w:val="00E859D7"/>
    <w:rsid w:val="00E85A49"/>
    <w:rsid w:val="00E860F1"/>
    <w:rsid w:val="00E86243"/>
    <w:rsid w:val="00E86282"/>
    <w:rsid w:val="00E8629B"/>
    <w:rsid w:val="00E8773F"/>
    <w:rsid w:val="00E87D24"/>
    <w:rsid w:val="00E87E25"/>
    <w:rsid w:val="00E9011A"/>
    <w:rsid w:val="00E907C2"/>
    <w:rsid w:val="00E91426"/>
    <w:rsid w:val="00E91B1C"/>
    <w:rsid w:val="00E927AC"/>
    <w:rsid w:val="00E927EA"/>
    <w:rsid w:val="00E929D7"/>
    <w:rsid w:val="00E92D2B"/>
    <w:rsid w:val="00E93296"/>
    <w:rsid w:val="00E93690"/>
    <w:rsid w:val="00E93AF8"/>
    <w:rsid w:val="00E93BAB"/>
    <w:rsid w:val="00E93E0F"/>
    <w:rsid w:val="00E94414"/>
    <w:rsid w:val="00E95256"/>
    <w:rsid w:val="00E95445"/>
    <w:rsid w:val="00E95A49"/>
    <w:rsid w:val="00E95BA5"/>
    <w:rsid w:val="00E9671D"/>
    <w:rsid w:val="00E96B06"/>
    <w:rsid w:val="00E97196"/>
    <w:rsid w:val="00E972D7"/>
    <w:rsid w:val="00E972F5"/>
    <w:rsid w:val="00E9783C"/>
    <w:rsid w:val="00E97A29"/>
    <w:rsid w:val="00E97F06"/>
    <w:rsid w:val="00EA031A"/>
    <w:rsid w:val="00EA05BF"/>
    <w:rsid w:val="00EA0848"/>
    <w:rsid w:val="00EA0A88"/>
    <w:rsid w:val="00EA0C8E"/>
    <w:rsid w:val="00EA1AFA"/>
    <w:rsid w:val="00EA2095"/>
    <w:rsid w:val="00EA22AE"/>
    <w:rsid w:val="00EA235F"/>
    <w:rsid w:val="00EA2A44"/>
    <w:rsid w:val="00EA2DFC"/>
    <w:rsid w:val="00EA307C"/>
    <w:rsid w:val="00EA33CC"/>
    <w:rsid w:val="00EA3CE1"/>
    <w:rsid w:val="00EA45C3"/>
    <w:rsid w:val="00EA46A2"/>
    <w:rsid w:val="00EA58B4"/>
    <w:rsid w:val="00EA7058"/>
    <w:rsid w:val="00EA74FA"/>
    <w:rsid w:val="00EA7791"/>
    <w:rsid w:val="00EA7A74"/>
    <w:rsid w:val="00EB01DD"/>
    <w:rsid w:val="00EB027D"/>
    <w:rsid w:val="00EB0B4D"/>
    <w:rsid w:val="00EB135D"/>
    <w:rsid w:val="00EB1AF6"/>
    <w:rsid w:val="00EB24B0"/>
    <w:rsid w:val="00EB2DD7"/>
    <w:rsid w:val="00EB3664"/>
    <w:rsid w:val="00EB3966"/>
    <w:rsid w:val="00EB3AC1"/>
    <w:rsid w:val="00EB42AE"/>
    <w:rsid w:val="00EB44A2"/>
    <w:rsid w:val="00EB4C91"/>
    <w:rsid w:val="00EB50A1"/>
    <w:rsid w:val="00EB5676"/>
    <w:rsid w:val="00EB56E6"/>
    <w:rsid w:val="00EB615E"/>
    <w:rsid w:val="00EB69C8"/>
    <w:rsid w:val="00EB6E73"/>
    <w:rsid w:val="00EB6E7B"/>
    <w:rsid w:val="00EB7135"/>
    <w:rsid w:val="00EB729F"/>
    <w:rsid w:val="00EC008D"/>
    <w:rsid w:val="00EC00CB"/>
    <w:rsid w:val="00EC0240"/>
    <w:rsid w:val="00EC0CDD"/>
    <w:rsid w:val="00EC1B70"/>
    <w:rsid w:val="00EC1C9D"/>
    <w:rsid w:val="00EC2023"/>
    <w:rsid w:val="00EC23A8"/>
    <w:rsid w:val="00EC2487"/>
    <w:rsid w:val="00EC24AE"/>
    <w:rsid w:val="00EC2AB0"/>
    <w:rsid w:val="00EC3A9A"/>
    <w:rsid w:val="00EC3E16"/>
    <w:rsid w:val="00EC40ED"/>
    <w:rsid w:val="00EC439B"/>
    <w:rsid w:val="00EC4882"/>
    <w:rsid w:val="00EC56E2"/>
    <w:rsid w:val="00EC5808"/>
    <w:rsid w:val="00EC5F2B"/>
    <w:rsid w:val="00EC647C"/>
    <w:rsid w:val="00EC7B50"/>
    <w:rsid w:val="00EC7CB2"/>
    <w:rsid w:val="00ED0459"/>
    <w:rsid w:val="00ED06AE"/>
    <w:rsid w:val="00ED1750"/>
    <w:rsid w:val="00ED1CEE"/>
    <w:rsid w:val="00ED1E8A"/>
    <w:rsid w:val="00ED1F19"/>
    <w:rsid w:val="00ED314C"/>
    <w:rsid w:val="00ED315F"/>
    <w:rsid w:val="00ED396A"/>
    <w:rsid w:val="00ED3DF9"/>
    <w:rsid w:val="00ED55D6"/>
    <w:rsid w:val="00ED59DA"/>
    <w:rsid w:val="00ED5B64"/>
    <w:rsid w:val="00ED5CFC"/>
    <w:rsid w:val="00ED5F57"/>
    <w:rsid w:val="00ED74D6"/>
    <w:rsid w:val="00ED7652"/>
    <w:rsid w:val="00ED7FD8"/>
    <w:rsid w:val="00EE020E"/>
    <w:rsid w:val="00EE0538"/>
    <w:rsid w:val="00EE0964"/>
    <w:rsid w:val="00EE0ACE"/>
    <w:rsid w:val="00EE0AE8"/>
    <w:rsid w:val="00EE134C"/>
    <w:rsid w:val="00EE1BF8"/>
    <w:rsid w:val="00EE1F84"/>
    <w:rsid w:val="00EE2044"/>
    <w:rsid w:val="00EE217C"/>
    <w:rsid w:val="00EE2488"/>
    <w:rsid w:val="00EE2587"/>
    <w:rsid w:val="00EE3A14"/>
    <w:rsid w:val="00EE4283"/>
    <w:rsid w:val="00EE49F8"/>
    <w:rsid w:val="00EE4E3D"/>
    <w:rsid w:val="00EE4F78"/>
    <w:rsid w:val="00EE50B7"/>
    <w:rsid w:val="00EE5156"/>
    <w:rsid w:val="00EE56E9"/>
    <w:rsid w:val="00EE5BE1"/>
    <w:rsid w:val="00EE74CC"/>
    <w:rsid w:val="00EE78A4"/>
    <w:rsid w:val="00EE78C2"/>
    <w:rsid w:val="00EE7A06"/>
    <w:rsid w:val="00EF1E13"/>
    <w:rsid w:val="00EF287F"/>
    <w:rsid w:val="00EF3507"/>
    <w:rsid w:val="00EF3D01"/>
    <w:rsid w:val="00EF486F"/>
    <w:rsid w:val="00EF4A91"/>
    <w:rsid w:val="00EF4C02"/>
    <w:rsid w:val="00EF4D8B"/>
    <w:rsid w:val="00EF6132"/>
    <w:rsid w:val="00EF64EE"/>
    <w:rsid w:val="00EF664E"/>
    <w:rsid w:val="00EF67B6"/>
    <w:rsid w:val="00F004EF"/>
    <w:rsid w:val="00F00F19"/>
    <w:rsid w:val="00F00FAC"/>
    <w:rsid w:val="00F01DC8"/>
    <w:rsid w:val="00F024E6"/>
    <w:rsid w:val="00F0325C"/>
    <w:rsid w:val="00F033C9"/>
    <w:rsid w:val="00F036DE"/>
    <w:rsid w:val="00F03806"/>
    <w:rsid w:val="00F0396B"/>
    <w:rsid w:val="00F05346"/>
    <w:rsid w:val="00F05525"/>
    <w:rsid w:val="00F05922"/>
    <w:rsid w:val="00F0679A"/>
    <w:rsid w:val="00F069B3"/>
    <w:rsid w:val="00F06BF9"/>
    <w:rsid w:val="00F06E13"/>
    <w:rsid w:val="00F06EC6"/>
    <w:rsid w:val="00F07402"/>
    <w:rsid w:val="00F074F5"/>
    <w:rsid w:val="00F10430"/>
    <w:rsid w:val="00F1074A"/>
    <w:rsid w:val="00F10867"/>
    <w:rsid w:val="00F1137D"/>
    <w:rsid w:val="00F11B9B"/>
    <w:rsid w:val="00F12426"/>
    <w:rsid w:val="00F1262B"/>
    <w:rsid w:val="00F12D06"/>
    <w:rsid w:val="00F130FA"/>
    <w:rsid w:val="00F133AB"/>
    <w:rsid w:val="00F134F9"/>
    <w:rsid w:val="00F13602"/>
    <w:rsid w:val="00F1362E"/>
    <w:rsid w:val="00F14402"/>
    <w:rsid w:val="00F1448C"/>
    <w:rsid w:val="00F1463B"/>
    <w:rsid w:val="00F147C5"/>
    <w:rsid w:val="00F147E1"/>
    <w:rsid w:val="00F1504F"/>
    <w:rsid w:val="00F151BD"/>
    <w:rsid w:val="00F154CF"/>
    <w:rsid w:val="00F15AC4"/>
    <w:rsid w:val="00F16532"/>
    <w:rsid w:val="00F168A7"/>
    <w:rsid w:val="00F168E6"/>
    <w:rsid w:val="00F1716D"/>
    <w:rsid w:val="00F1724C"/>
    <w:rsid w:val="00F172EA"/>
    <w:rsid w:val="00F1767D"/>
    <w:rsid w:val="00F17D91"/>
    <w:rsid w:val="00F201FD"/>
    <w:rsid w:val="00F20354"/>
    <w:rsid w:val="00F205B0"/>
    <w:rsid w:val="00F20E54"/>
    <w:rsid w:val="00F21157"/>
    <w:rsid w:val="00F21446"/>
    <w:rsid w:val="00F21EA1"/>
    <w:rsid w:val="00F225C5"/>
    <w:rsid w:val="00F2375B"/>
    <w:rsid w:val="00F23970"/>
    <w:rsid w:val="00F23D19"/>
    <w:rsid w:val="00F2415F"/>
    <w:rsid w:val="00F24175"/>
    <w:rsid w:val="00F24284"/>
    <w:rsid w:val="00F242DC"/>
    <w:rsid w:val="00F242F9"/>
    <w:rsid w:val="00F24EA5"/>
    <w:rsid w:val="00F253EC"/>
    <w:rsid w:val="00F257F6"/>
    <w:rsid w:val="00F2591D"/>
    <w:rsid w:val="00F25B7E"/>
    <w:rsid w:val="00F2615E"/>
    <w:rsid w:val="00F265AF"/>
    <w:rsid w:val="00F26C76"/>
    <w:rsid w:val="00F27BE6"/>
    <w:rsid w:val="00F30694"/>
    <w:rsid w:val="00F30B13"/>
    <w:rsid w:val="00F30DE8"/>
    <w:rsid w:val="00F30ECE"/>
    <w:rsid w:val="00F313D6"/>
    <w:rsid w:val="00F31CF2"/>
    <w:rsid w:val="00F31F3E"/>
    <w:rsid w:val="00F328BB"/>
    <w:rsid w:val="00F32B6A"/>
    <w:rsid w:val="00F32F91"/>
    <w:rsid w:val="00F33D55"/>
    <w:rsid w:val="00F3415E"/>
    <w:rsid w:val="00F34356"/>
    <w:rsid w:val="00F34408"/>
    <w:rsid w:val="00F34640"/>
    <w:rsid w:val="00F34C5A"/>
    <w:rsid w:val="00F34F78"/>
    <w:rsid w:val="00F35A1F"/>
    <w:rsid w:val="00F35E12"/>
    <w:rsid w:val="00F36652"/>
    <w:rsid w:val="00F3773B"/>
    <w:rsid w:val="00F37978"/>
    <w:rsid w:val="00F37D5E"/>
    <w:rsid w:val="00F37FCD"/>
    <w:rsid w:val="00F402A2"/>
    <w:rsid w:val="00F40405"/>
    <w:rsid w:val="00F40B5A"/>
    <w:rsid w:val="00F40C1D"/>
    <w:rsid w:val="00F40C88"/>
    <w:rsid w:val="00F40FCE"/>
    <w:rsid w:val="00F413DD"/>
    <w:rsid w:val="00F41935"/>
    <w:rsid w:val="00F42722"/>
    <w:rsid w:val="00F42AA3"/>
    <w:rsid w:val="00F42BE7"/>
    <w:rsid w:val="00F42D9A"/>
    <w:rsid w:val="00F431F9"/>
    <w:rsid w:val="00F4321E"/>
    <w:rsid w:val="00F43994"/>
    <w:rsid w:val="00F43CDF"/>
    <w:rsid w:val="00F43F76"/>
    <w:rsid w:val="00F44034"/>
    <w:rsid w:val="00F4408D"/>
    <w:rsid w:val="00F44899"/>
    <w:rsid w:val="00F44E30"/>
    <w:rsid w:val="00F4514D"/>
    <w:rsid w:val="00F45665"/>
    <w:rsid w:val="00F459F7"/>
    <w:rsid w:val="00F46202"/>
    <w:rsid w:val="00F46733"/>
    <w:rsid w:val="00F46CD1"/>
    <w:rsid w:val="00F47605"/>
    <w:rsid w:val="00F47A9C"/>
    <w:rsid w:val="00F47BC1"/>
    <w:rsid w:val="00F5002A"/>
    <w:rsid w:val="00F508BC"/>
    <w:rsid w:val="00F5127E"/>
    <w:rsid w:val="00F518B9"/>
    <w:rsid w:val="00F52139"/>
    <w:rsid w:val="00F5230B"/>
    <w:rsid w:val="00F52CCB"/>
    <w:rsid w:val="00F5310D"/>
    <w:rsid w:val="00F532AD"/>
    <w:rsid w:val="00F53970"/>
    <w:rsid w:val="00F53D26"/>
    <w:rsid w:val="00F5437B"/>
    <w:rsid w:val="00F555B9"/>
    <w:rsid w:val="00F55707"/>
    <w:rsid w:val="00F5701D"/>
    <w:rsid w:val="00F574E1"/>
    <w:rsid w:val="00F57817"/>
    <w:rsid w:val="00F60050"/>
    <w:rsid w:val="00F600A3"/>
    <w:rsid w:val="00F6042F"/>
    <w:rsid w:val="00F6098B"/>
    <w:rsid w:val="00F60E19"/>
    <w:rsid w:val="00F60ED1"/>
    <w:rsid w:val="00F62161"/>
    <w:rsid w:val="00F626BA"/>
    <w:rsid w:val="00F630F6"/>
    <w:rsid w:val="00F63657"/>
    <w:rsid w:val="00F638B6"/>
    <w:rsid w:val="00F63F71"/>
    <w:rsid w:val="00F6455A"/>
    <w:rsid w:val="00F64961"/>
    <w:rsid w:val="00F649D7"/>
    <w:rsid w:val="00F64E2F"/>
    <w:rsid w:val="00F64FAD"/>
    <w:rsid w:val="00F6606C"/>
    <w:rsid w:val="00F664D1"/>
    <w:rsid w:val="00F66836"/>
    <w:rsid w:val="00F66843"/>
    <w:rsid w:val="00F66C01"/>
    <w:rsid w:val="00F66ECF"/>
    <w:rsid w:val="00F67594"/>
    <w:rsid w:val="00F677F2"/>
    <w:rsid w:val="00F6796F"/>
    <w:rsid w:val="00F67A37"/>
    <w:rsid w:val="00F67B87"/>
    <w:rsid w:val="00F7003D"/>
    <w:rsid w:val="00F707A3"/>
    <w:rsid w:val="00F7087E"/>
    <w:rsid w:val="00F711BE"/>
    <w:rsid w:val="00F72830"/>
    <w:rsid w:val="00F72924"/>
    <w:rsid w:val="00F73A46"/>
    <w:rsid w:val="00F73AF4"/>
    <w:rsid w:val="00F73FB0"/>
    <w:rsid w:val="00F74078"/>
    <w:rsid w:val="00F746B0"/>
    <w:rsid w:val="00F747C4"/>
    <w:rsid w:val="00F74AB8"/>
    <w:rsid w:val="00F7514A"/>
    <w:rsid w:val="00F7540A"/>
    <w:rsid w:val="00F76167"/>
    <w:rsid w:val="00F763EE"/>
    <w:rsid w:val="00F765C5"/>
    <w:rsid w:val="00F76C55"/>
    <w:rsid w:val="00F76EF5"/>
    <w:rsid w:val="00F772EC"/>
    <w:rsid w:val="00F773FD"/>
    <w:rsid w:val="00F7783A"/>
    <w:rsid w:val="00F77A72"/>
    <w:rsid w:val="00F77BD6"/>
    <w:rsid w:val="00F80366"/>
    <w:rsid w:val="00F8075B"/>
    <w:rsid w:val="00F811A5"/>
    <w:rsid w:val="00F81303"/>
    <w:rsid w:val="00F8220E"/>
    <w:rsid w:val="00F8242B"/>
    <w:rsid w:val="00F82832"/>
    <w:rsid w:val="00F834DA"/>
    <w:rsid w:val="00F83514"/>
    <w:rsid w:val="00F83996"/>
    <w:rsid w:val="00F83BA7"/>
    <w:rsid w:val="00F83D34"/>
    <w:rsid w:val="00F84090"/>
    <w:rsid w:val="00F84142"/>
    <w:rsid w:val="00F849F7"/>
    <w:rsid w:val="00F8515E"/>
    <w:rsid w:val="00F8517D"/>
    <w:rsid w:val="00F851C8"/>
    <w:rsid w:val="00F852D8"/>
    <w:rsid w:val="00F858E8"/>
    <w:rsid w:val="00F85A5E"/>
    <w:rsid w:val="00F8603A"/>
    <w:rsid w:val="00F86103"/>
    <w:rsid w:val="00F862C4"/>
    <w:rsid w:val="00F866E6"/>
    <w:rsid w:val="00F8678E"/>
    <w:rsid w:val="00F86A1F"/>
    <w:rsid w:val="00F86DD3"/>
    <w:rsid w:val="00F87296"/>
    <w:rsid w:val="00F875F4"/>
    <w:rsid w:val="00F877BF"/>
    <w:rsid w:val="00F92425"/>
    <w:rsid w:val="00F92A8C"/>
    <w:rsid w:val="00F92E31"/>
    <w:rsid w:val="00F93487"/>
    <w:rsid w:val="00F93913"/>
    <w:rsid w:val="00F93C54"/>
    <w:rsid w:val="00F93D2F"/>
    <w:rsid w:val="00F93D3E"/>
    <w:rsid w:val="00F93F04"/>
    <w:rsid w:val="00F941A2"/>
    <w:rsid w:val="00F9468E"/>
    <w:rsid w:val="00F94CB1"/>
    <w:rsid w:val="00F94F80"/>
    <w:rsid w:val="00F9509A"/>
    <w:rsid w:val="00F9544E"/>
    <w:rsid w:val="00F95487"/>
    <w:rsid w:val="00F95A17"/>
    <w:rsid w:val="00F95DD9"/>
    <w:rsid w:val="00F95EC0"/>
    <w:rsid w:val="00F9673F"/>
    <w:rsid w:val="00F96B2D"/>
    <w:rsid w:val="00F96CD4"/>
    <w:rsid w:val="00F96ECD"/>
    <w:rsid w:val="00F970B6"/>
    <w:rsid w:val="00F9715F"/>
    <w:rsid w:val="00F97A7C"/>
    <w:rsid w:val="00FA0204"/>
    <w:rsid w:val="00FA0952"/>
    <w:rsid w:val="00FA0B43"/>
    <w:rsid w:val="00FA0DC6"/>
    <w:rsid w:val="00FA15E6"/>
    <w:rsid w:val="00FA17D8"/>
    <w:rsid w:val="00FA19BE"/>
    <w:rsid w:val="00FA1B44"/>
    <w:rsid w:val="00FA29F4"/>
    <w:rsid w:val="00FA29F8"/>
    <w:rsid w:val="00FA2E54"/>
    <w:rsid w:val="00FA30F3"/>
    <w:rsid w:val="00FA3784"/>
    <w:rsid w:val="00FA4D77"/>
    <w:rsid w:val="00FA4E56"/>
    <w:rsid w:val="00FA5068"/>
    <w:rsid w:val="00FA508D"/>
    <w:rsid w:val="00FA5095"/>
    <w:rsid w:val="00FA5685"/>
    <w:rsid w:val="00FA6298"/>
    <w:rsid w:val="00FA6A09"/>
    <w:rsid w:val="00FA6AF4"/>
    <w:rsid w:val="00FA78D6"/>
    <w:rsid w:val="00FA7F88"/>
    <w:rsid w:val="00FB00E1"/>
    <w:rsid w:val="00FB09F7"/>
    <w:rsid w:val="00FB15DB"/>
    <w:rsid w:val="00FB1DDB"/>
    <w:rsid w:val="00FB2673"/>
    <w:rsid w:val="00FB2BB9"/>
    <w:rsid w:val="00FB2D18"/>
    <w:rsid w:val="00FB3399"/>
    <w:rsid w:val="00FB3981"/>
    <w:rsid w:val="00FB3D7F"/>
    <w:rsid w:val="00FB3E54"/>
    <w:rsid w:val="00FB4946"/>
    <w:rsid w:val="00FB4CF4"/>
    <w:rsid w:val="00FB4DB1"/>
    <w:rsid w:val="00FB5087"/>
    <w:rsid w:val="00FB526B"/>
    <w:rsid w:val="00FB5CAA"/>
    <w:rsid w:val="00FB5F9C"/>
    <w:rsid w:val="00FB61D3"/>
    <w:rsid w:val="00FB629E"/>
    <w:rsid w:val="00FB6CDA"/>
    <w:rsid w:val="00FC1B55"/>
    <w:rsid w:val="00FC1BEB"/>
    <w:rsid w:val="00FC2259"/>
    <w:rsid w:val="00FC287F"/>
    <w:rsid w:val="00FC2A7C"/>
    <w:rsid w:val="00FC34D0"/>
    <w:rsid w:val="00FC3514"/>
    <w:rsid w:val="00FC44ED"/>
    <w:rsid w:val="00FC4694"/>
    <w:rsid w:val="00FC5593"/>
    <w:rsid w:val="00FC56FB"/>
    <w:rsid w:val="00FC5870"/>
    <w:rsid w:val="00FC5D15"/>
    <w:rsid w:val="00FC607F"/>
    <w:rsid w:val="00FC6111"/>
    <w:rsid w:val="00FC6231"/>
    <w:rsid w:val="00FC6930"/>
    <w:rsid w:val="00FC69BA"/>
    <w:rsid w:val="00FC6CB5"/>
    <w:rsid w:val="00FC6EA5"/>
    <w:rsid w:val="00FC6EAA"/>
    <w:rsid w:val="00FC70ED"/>
    <w:rsid w:val="00FC7280"/>
    <w:rsid w:val="00FC7830"/>
    <w:rsid w:val="00FC7D58"/>
    <w:rsid w:val="00FD0AC7"/>
    <w:rsid w:val="00FD0BBE"/>
    <w:rsid w:val="00FD0EE8"/>
    <w:rsid w:val="00FD1017"/>
    <w:rsid w:val="00FD1025"/>
    <w:rsid w:val="00FD1AD5"/>
    <w:rsid w:val="00FD1BCD"/>
    <w:rsid w:val="00FD1C23"/>
    <w:rsid w:val="00FD1E62"/>
    <w:rsid w:val="00FD26EB"/>
    <w:rsid w:val="00FD39E7"/>
    <w:rsid w:val="00FD4367"/>
    <w:rsid w:val="00FD44AA"/>
    <w:rsid w:val="00FD495E"/>
    <w:rsid w:val="00FD4F30"/>
    <w:rsid w:val="00FD5214"/>
    <w:rsid w:val="00FD5AA7"/>
    <w:rsid w:val="00FD6EED"/>
    <w:rsid w:val="00FE052F"/>
    <w:rsid w:val="00FE06BF"/>
    <w:rsid w:val="00FE0775"/>
    <w:rsid w:val="00FE0BDD"/>
    <w:rsid w:val="00FE0D94"/>
    <w:rsid w:val="00FE0EA1"/>
    <w:rsid w:val="00FE16DB"/>
    <w:rsid w:val="00FE17E1"/>
    <w:rsid w:val="00FE1883"/>
    <w:rsid w:val="00FE1E6E"/>
    <w:rsid w:val="00FE222F"/>
    <w:rsid w:val="00FE23BF"/>
    <w:rsid w:val="00FE2453"/>
    <w:rsid w:val="00FE292F"/>
    <w:rsid w:val="00FE2E70"/>
    <w:rsid w:val="00FE2FC6"/>
    <w:rsid w:val="00FE3AC6"/>
    <w:rsid w:val="00FE3E5E"/>
    <w:rsid w:val="00FE449D"/>
    <w:rsid w:val="00FE5252"/>
    <w:rsid w:val="00FE52F8"/>
    <w:rsid w:val="00FE545E"/>
    <w:rsid w:val="00FE6A6E"/>
    <w:rsid w:val="00FE6B2A"/>
    <w:rsid w:val="00FE6C62"/>
    <w:rsid w:val="00FE7615"/>
    <w:rsid w:val="00FE7959"/>
    <w:rsid w:val="00FE7FCB"/>
    <w:rsid w:val="00FF04AF"/>
    <w:rsid w:val="00FF0679"/>
    <w:rsid w:val="00FF0789"/>
    <w:rsid w:val="00FF0825"/>
    <w:rsid w:val="00FF0F2A"/>
    <w:rsid w:val="00FF1522"/>
    <w:rsid w:val="00FF1B5E"/>
    <w:rsid w:val="00FF1FBB"/>
    <w:rsid w:val="00FF239B"/>
    <w:rsid w:val="00FF2709"/>
    <w:rsid w:val="00FF2C88"/>
    <w:rsid w:val="00FF2CED"/>
    <w:rsid w:val="00FF2DE9"/>
    <w:rsid w:val="00FF35B0"/>
    <w:rsid w:val="00FF4373"/>
    <w:rsid w:val="00FF443E"/>
    <w:rsid w:val="00FF4608"/>
    <w:rsid w:val="00FF4711"/>
    <w:rsid w:val="00FF48BF"/>
    <w:rsid w:val="00FF4A4F"/>
    <w:rsid w:val="00FF5931"/>
    <w:rsid w:val="00FF602C"/>
    <w:rsid w:val="00FF60D2"/>
    <w:rsid w:val="00FF66BB"/>
    <w:rsid w:val="00FF6D62"/>
    <w:rsid w:val="00FF6E64"/>
    <w:rsid w:val="00FF774E"/>
    <w:rsid w:val="00FF778A"/>
    <w:rsid w:val="00FF7824"/>
    <w:rsid w:val="00FF7D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1A97"/>
  <w15:chartTrackingRefBased/>
  <w15:docId w15:val="{4168B774-D314-47BD-A81A-462E9BE1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564"/>
    <w:pPr>
      <w:jc w:val="both"/>
    </w:pPr>
    <w:rPr>
      <w:sz w:val="28"/>
      <w:szCs w:val="28"/>
      <w:lang w:val="vi-VN"/>
    </w:rPr>
  </w:style>
  <w:style w:type="paragraph" w:styleId="Heading1">
    <w:name w:val="heading 1"/>
    <w:basedOn w:val="Normal"/>
    <w:link w:val="Heading1Char"/>
    <w:uiPriority w:val="9"/>
    <w:qFormat/>
    <w:rsid w:val="005A2C27"/>
    <w:pPr>
      <w:spacing w:before="100" w:beforeAutospacing="1" w:after="100" w:afterAutospacing="1"/>
      <w:jc w:val="left"/>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EA0A88"/>
    <w:pPr>
      <w:keepNext/>
      <w:spacing w:before="240" w:after="60"/>
      <w:outlineLvl w:val="1"/>
    </w:pPr>
    <w:rPr>
      <w:rFonts w:ascii="Cambria" w:eastAsia="Times New Roman" w:hAnsi="Cambria"/>
      <w:b/>
      <w:bCs/>
      <w:i/>
      <w:iCs/>
    </w:rPr>
  </w:style>
  <w:style w:type="paragraph" w:styleId="Heading3">
    <w:name w:val="heading 3"/>
    <w:basedOn w:val="Normal"/>
    <w:next w:val="Normal"/>
    <w:link w:val="Heading3Char"/>
    <w:uiPriority w:val="9"/>
    <w:semiHidden/>
    <w:unhideWhenUsed/>
    <w:qFormat/>
    <w:rsid w:val="006B6D93"/>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217C"/>
    <w:pPr>
      <w:tabs>
        <w:tab w:val="center" w:pos="4513"/>
        <w:tab w:val="right" w:pos="9026"/>
      </w:tabs>
    </w:pPr>
  </w:style>
  <w:style w:type="character" w:customStyle="1" w:styleId="FooterChar">
    <w:name w:val="Footer Char"/>
    <w:basedOn w:val="DefaultParagraphFont"/>
    <w:link w:val="Footer"/>
    <w:uiPriority w:val="99"/>
    <w:rsid w:val="00EE217C"/>
  </w:style>
  <w:style w:type="character" w:styleId="PageNumber">
    <w:name w:val="page number"/>
    <w:basedOn w:val="DefaultParagraphFont"/>
    <w:rsid w:val="00EE217C"/>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iPriority w:val="99"/>
    <w:unhideWhenUsed/>
    <w:qFormat/>
    <w:rsid w:val="005D4A7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link w:val="FootnoteText"/>
    <w:uiPriority w:val="99"/>
    <w:qFormat/>
    <w:rsid w:val="005D4A7A"/>
    <w:rPr>
      <w:sz w:val="20"/>
      <w:szCs w:val="20"/>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link w:val="RefChar"/>
    <w:uiPriority w:val="99"/>
    <w:qFormat/>
    <w:rsid w:val="005D4A7A"/>
    <w:rPr>
      <w:vertAlign w:val="superscript"/>
    </w:rPr>
  </w:style>
  <w:style w:type="paragraph" w:customStyle="1" w:styleId="DefaultParagraphFontParaCharCharCharCharChar">
    <w:name w:val="Default Paragraph Font Para Char Char Char Char Char"/>
    <w:autoRedefine/>
    <w:rsid w:val="00DB5338"/>
    <w:pPr>
      <w:tabs>
        <w:tab w:val="left" w:pos="1152"/>
      </w:tabs>
      <w:spacing w:before="120" w:after="120" w:line="312" w:lineRule="auto"/>
    </w:pPr>
    <w:rPr>
      <w:rFonts w:ascii="Arial" w:eastAsia="Times New Roman" w:hAnsi="Arial" w:cs="Arial"/>
      <w:sz w:val="26"/>
      <w:szCs w:val="26"/>
    </w:rPr>
  </w:style>
  <w:style w:type="paragraph" w:customStyle="1" w:styleId="CharCharCharCharCharCharChar">
    <w:name w:val="Char Char Char Char Char Char Char"/>
    <w:basedOn w:val="Normal"/>
    <w:rsid w:val="00067CC1"/>
    <w:pPr>
      <w:spacing w:after="160" w:line="240" w:lineRule="exact"/>
      <w:jc w:val="left"/>
    </w:pPr>
    <w:rPr>
      <w:rFonts w:ascii="Verdana" w:eastAsia="Times New Roman" w:hAnsi="Verdana"/>
      <w:sz w:val="20"/>
      <w:szCs w:val="20"/>
      <w:lang w:val="en-GB"/>
    </w:rPr>
  </w:style>
  <w:style w:type="paragraph" w:styleId="NormalWeb">
    <w:name w:val="Normal (Web)"/>
    <w:basedOn w:val="Normal"/>
    <w:uiPriority w:val="99"/>
    <w:unhideWhenUsed/>
    <w:rsid w:val="000B4EF1"/>
    <w:pPr>
      <w:spacing w:before="100" w:beforeAutospacing="1" w:after="100" w:afterAutospacing="1"/>
      <w:jc w:val="left"/>
    </w:pPr>
    <w:rPr>
      <w:rFonts w:eastAsia="Times New Roman"/>
      <w:sz w:val="24"/>
      <w:szCs w:val="24"/>
      <w:lang w:val="en-US"/>
    </w:rPr>
  </w:style>
  <w:style w:type="character" w:customStyle="1" w:styleId="apple-converted-space">
    <w:name w:val="apple-converted-space"/>
    <w:basedOn w:val="DefaultParagraphFont"/>
    <w:rsid w:val="000B4EF1"/>
  </w:style>
  <w:style w:type="character" w:styleId="Hyperlink">
    <w:name w:val="Hyperlink"/>
    <w:uiPriority w:val="99"/>
    <w:unhideWhenUsed/>
    <w:rsid w:val="000B4EF1"/>
    <w:rPr>
      <w:color w:val="0000FF"/>
      <w:u w:val="single"/>
    </w:rPr>
  </w:style>
  <w:style w:type="paragraph" w:customStyle="1" w:styleId="CharCharChar">
    <w:name w:val="Char Char Char"/>
    <w:autoRedefine/>
    <w:rsid w:val="00C95E3E"/>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074EE"/>
    <w:pPr>
      <w:spacing w:after="160" w:line="240" w:lineRule="exact"/>
      <w:jc w:val="left"/>
    </w:pPr>
    <w:rPr>
      <w:rFonts w:ascii="Arial" w:eastAsia="Times New Roman" w:hAnsi="Arial" w:cs="Arial"/>
      <w:sz w:val="20"/>
      <w:szCs w:val="20"/>
      <w:lang w:val="en-US"/>
    </w:rPr>
  </w:style>
  <w:style w:type="character" w:customStyle="1" w:styleId="normalchar1">
    <w:name w:val="normal__char1"/>
    <w:rsid w:val="00B074EE"/>
    <w:rPr>
      <w:rFonts w:ascii="Times New Roman" w:hAnsi="Times New Roman" w:cs="Times New Roman" w:hint="default"/>
      <w:sz w:val="24"/>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0403A8"/>
    <w:pPr>
      <w:widowControl w:val="0"/>
    </w:pPr>
    <w:rPr>
      <w:rFonts w:eastAsia="SimSun"/>
      <w:kern w:val="2"/>
      <w:sz w:val="24"/>
      <w:szCs w:val="24"/>
      <w:lang w:val="en-US" w:eastAsia="zh-CN"/>
    </w:rPr>
  </w:style>
  <w:style w:type="paragraph" w:customStyle="1" w:styleId="Char2CharCharChar">
    <w:name w:val="Char2 Char Char Char"/>
    <w:basedOn w:val="Normal"/>
    <w:rsid w:val="00717294"/>
    <w:pPr>
      <w:spacing w:after="160" w:line="240" w:lineRule="exact"/>
      <w:jc w:val="left"/>
    </w:pPr>
    <w:rPr>
      <w:rFonts w:ascii="Verdana" w:eastAsia="Times New Roman" w:hAnsi="Verdana" w:cs="Angsana New"/>
      <w:sz w:val="20"/>
      <w:szCs w:val="20"/>
      <w:lang w:val="en-GB"/>
    </w:rPr>
  </w:style>
  <w:style w:type="character" w:styleId="Emphasis">
    <w:name w:val="Emphasis"/>
    <w:uiPriority w:val="20"/>
    <w:qFormat/>
    <w:rsid w:val="00B2442C"/>
    <w:rPr>
      <w:i/>
      <w:iCs/>
    </w:rPr>
  </w:style>
  <w:style w:type="character" w:styleId="Strong">
    <w:name w:val="Strong"/>
    <w:uiPriority w:val="22"/>
    <w:qFormat/>
    <w:rsid w:val="00B2442C"/>
    <w:rPr>
      <w:b/>
      <w:bCs/>
    </w:rPr>
  </w:style>
  <w:style w:type="paragraph" w:styleId="Header">
    <w:name w:val="header"/>
    <w:basedOn w:val="Normal"/>
    <w:link w:val="HeaderChar"/>
    <w:uiPriority w:val="99"/>
    <w:unhideWhenUsed/>
    <w:rsid w:val="00784BB9"/>
    <w:pPr>
      <w:tabs>
        <w:tab w:val="center" w:pos="4680"/>
        <w:tab w:val="right" w:pos="9360"/>
      </w:tabs>
    </w:pPr>
  </w:style>
  <w:style w:type="character" w:customStyle="1" w:styleId="HeaderChar">
    <w:name w:val="Header Char"/>
    <w:link w:val="Header"/>
    <w:uiPriority w:val="99"/>
    <w:rsid w:val="00784BB9"/>
    <w:rPr>
      <w:sz w:val="28"/>
      <w:szCs w:val="28"/>
      <w:lang w:val="vi-VN"/>
    </w:rPr>
  </w:style>
  <w:style w:type="paragraph" w:styleId="BodyTextIndent2">
    <w:name w:val="Body Text Indent 2"/>
    <w:basedOn w:val="Normal"/>
    <w:link w:val="BodyTextIndent2Char"/>
    <w:rsid w:val="00DA3308"/>
    <w:pPr>
      <w:tabs>
        <w:tab w:val="num" w:pos="0"/>
      </w:tabs>
      <w:spacing w:before="120" w:after="120" w:line="288" w:lineRule="auto"/>
      <w:ind w:firstLine="748"/>
    </w:pPr>
    <w:rPr>
      <w:rFonts w:eastAsia="Times New Roman"/>
      <w:sz w:val="30"/>
      <w:szCs w:val="30"/>
    </w:rPr>
  </w:style>
  <w:style w:type="character" w:customStyle="1" w:styleId="BodyTextIndent2Char">
    <w:name w:val="Body Text Indent 2 Char"/>
    <w:link w:val="BodyTextIndent2"/>
    <w:rsid w:val="00DA3308"/>
    <w:rPr>
      <w:rFonts w:eastAsia="Times New Roman"/>
      <w:sz w:val="30"/>
      <w:szCs w:val="30"/>
    </w:rPr>
  </w:style>
  <w:style w:type="paragraph" w:customStyle="1" w:styleId="Dam">
    <w:name w:val="Dam"/>
    <w:basedOn w:val="Normal"/>
    <w:link w:val="DamChar"/>
    <w:rsid w:val="004A60E8"/>
    <w:pPr>
      <w:widowControl w:val="0"/>
      <w:spacing w:before="240" w:after="120" w:line="368" w:lineRule="exact"/>
      <w:ind w:firstLine="397"/>
    </w:pPr>
    <w:rPr>
      <w:rFonts w:ascii="Palatino Linotype" w:eastAsia="Times New Roman" w:hAnsi="Palatino Linotype"/>
      <w:b/>
      <w:sz w:val="24"/>
      <w:szCs w:val="24"/>
    </w:rPr>
  </w:style>
  <w:style w:type="character" w:customStyle="1" w:styleId="DamChar">
    <w:name w:val="Dam Char"/>
    <w:link w:val="Dam"/>
    <w:rsid w:val="004A60E8"/>
    <w:rPr>
      <w:rFonts w:ascii="Palatino Linotype" w:eastAsia="Times New Roman" w:hAnsi="Palatino Linotype"/>
      <w:b/>
      <w:sz w:val="24"/>
      <w:szCs w:val="24"/>
    </w:rPr>
  </w:style>
  <w:style w:type="character" w:customStyle="1" w:styleId="Heading1Char">
    <w:name w:val="Heading 1 Char"/>
    <w:link w:val="Heading1"/>
    <w:uiPriority w:val="9"/>
    <w:rsid w:val="005A2C27"/>
    <w:rPr>
      <w:rFonts w:eastAsia="Times New Roman"/>
      <w:b/>
      <w:bCs/>
      <w:kern w:val="36"/>
      <w:sz w:val="48"/>
      <w:szCs w:val="48"/>
    </w:rPr>
  </w:style>
  <w:style w:type="paragraph" w:styleId="ListParagraph">
    <w:name w:val="List Paragraph"/>
    <w:aliases w:val="Number Bullets,Bullet Number,bullet 1,Bullet L1,List Paragraph 1,My checklist,Thang2,lp1,Bullet_1,VNA - List Paragraph,B1,Body Bullet,Bullet List"/>
    <w:basedOn w:val="Normal"/>
    <w:link w:val="ListParagraphChar"/>
    <w:uiPriority w:val="34"/>
    <w:qFormat/>
    <w:rsid w:val="00083B9B"/>
    <w:pPr>
      <w:ind w:left="720"/>
      <w:contextualSpacing/>
    </w:pPr>
  </w:style>
  <w:style w:type="paragraph" w:customStyle="1" w:styleId="CharCharChar1Char">
    <w:name w:val="Char Char Char1 Char"/>
    <w:basedOn w:val="Normal"/>
    <w:rsid w:val="0037194E"/>
    <w:pPr>
      <w:spacing w:after="160" w:line="240" w:lineRule="exact"/>
      <w:jc w:val="left"/>
    </w:pPr>
    <w:rPr>
      <w:rFonts w:ascii="Verdana" w:eastAsia="Times New Roman" w:hAnsi="Verdana" w:cs="Verdana"/>
      <w:sz w:val="20"/>
      <w:szCs w:val="20"/>
      <w:lang w:val="en-US"/>
    </w:rPr>
  </w:style>
  <w:style w:type="paragraph" w:customStyle="1" w:styleId="Char">
    <w:name w:val="Char"/>
    <w:basedOn w:val="Normal"/>
    <w:rsid w:val="00F40C1D"/>
    <w:pPr>
      <w:spacing w:after="160" w:line="240" w:lineRule="exact"/>
      <w:jc w:val="left"/>
    </w:pPr>
    <w:rPr>
      <w:rFonts w:ascii="Verdana" w:eastAsia="Times New Roman" w:hAnsi="Verdana" w:cs="Verdana"/>
      <w:sz w:val="20"/>
      <w:szCs w:val="20"/>
      <w:lang w:val="en-US"/>
    </w:rPr>
  </w:style>
  <w:style w:type="paragraph" w:styleId="BalloonText">
    <w:name w:val="Balloon Text"/>
    <w:basedOn w:val="Normal"/>
    <w:link w:val="BalloonTextChar"/>
    <w:uiPriority w:val="99"/>
    <w:semiHidden/>
    <w:unhideWhenUsed/>
    <w:rsid w:val="00B4341D"/>
    <w:rPr>
      <w:rFonts w:ascii="Tahoma" w:hAnsi="Tahoma"/>
      <w:sz w:val="16"/>
      <w:szCs w:val="16"/>
    </w:rPr>
  </w:style>
  <w:style w:type="character" w:customStyle="1" w:styleId="BalloonTextChar">
    <w:name w:val="Balloon Text Char"/>
    <w:link w:val="BalloonText"/>
    <w:uiPriority w:val="99"/>
    <w:semiHidden/>
    <w:rsid w:val="00B4341D"/>
    <w:rPr>
      <w:rFonts w:ascii="Tahoma" w:hAnsi="Tahoma" w:cs="Tahoma"/>
      <w:sz w:val="16"/>
      <w:szCs w:val="16"/>
      <w:lang w:val="vi-VN"/>
    </w:rPr>
  </w:style>
  <w:style w:type="paragraph" w:customStyle="1" w:styleId="CharChar">
    <w:name w:val="Char Char"/>
    <w:basedOn w:val="Normal"/>
    <w:semiHidden/>
    <w:rsid w:val="002F289D"/>
    <w:pPr>
      <w:spacing w:after="160" w:line="240" w:lineRule="exact"/>
      <w:jc w:val="left"/>
    </w:pPr>
    <w:rPr>
      <w:rFonts w:ascii="Arial" w:eastAsia="Times New Roman" w:hAnsi="Arial" w:cs="Arial"/>
      <w:sz w:val="22"/>
      <w:szCs w:val="22"/>
      <w:lang w:val="en-US"/>
    </w:rPr>
  </w:style>
  <w:style w:type="character" w:customStyle="1" w:styleId="Heading2Char">
    <w:name w:val="Heading 2 Char"/>
    <w:link w:val="Heading2"/>
    <w:uiPriority w:val="9"/>
    <w:rsid w:val="00EA0A88"/>
    <w:rPr>
      <w:rFonts w:ascii="Cambria" w:eastAsia="Times New Roman" w:hAnsi="Cambria" w:cs="Times New Roman"/>
      <w:b/>
      <w:bCs/>
      <w:i/>
      <w:iCs/>
      <w:sz w:val="28"/>
      <w:szCs w:val="28"/>
      <w:lang w:val="vi-VN"/>
    </w:rPr>
  </w:style>
  <w:style w:type="paragraph" w:styleId="BodyText2">
    <w:name w:val="Body Text 2"/>
    <w:basedOn w:val="Normal"/>
    <w:link w:val="BodyText2Char"/>
    <w:uiPriority w:val="99"/>
    <w:semiHidden/>
    <w:unhideWhenUsed/>
    <w:rsid w:val="0060167C"/>
    <w:pPr>
      <w:spacing w:after="120" w:line="480" w:lineRule="auto"/>
    </w:pPr>
  </w:style>
  <w:style w:type="character" w:customStyle="1" w:styleId="BodyText2Char">
    <w:name w:val="Body Text 2 Char"/>
    <w:link w:val="BodyText2"/>
    <w:uiPriority w:val="99"/>
    <w:semiHidden/>
    <w:rsid w:val="0060167C"/>
    <w:rPr>
      <w:sz w:val="28"/>
      <w:szCs w:val="28"/>
      <w:lang w:val="vi-VN"/>
    </w:rPr>
  </w:style>
  <w:style w:type="paragraph" w:customStyle="1" w:styleId="CharCharCharChar2">
    <w:name w:val="Char Char Char Char2"/>
    <w:basedOn w:val="Normal"/>
    <w:rsid w:val="00C10A1D"/>
    <w:pPr>
      <w:spacing w:after="160" w:line="240" w:lineRule="exact"/>
      <w:jc w:val="left"/>
    </w:pPr>
    <w:rPr>
      <w:rFonts w:ascii="Verdana" w:eastAsia="MS Mincho" w:hAnsi="Verdana" w:cs="Arial"/>
      <w:sz w:val="20"/>
      <w:szCs w:val="20"/>
      <w:lang w:val="en-US"/>
    </w:rPr>
  </w:style>
  <w:style w:type="paragraph" w:customStyle="1" w:styleId="CharCharCharCharCharCharChar1">
    <w:name w:val="Char Char Char Char Char Char Char1"/>
    <w:basedOn w:val="Normal"/>
    <w:semiHidden/>
    <w:rsid w:val="009C2926"/>
    <w:pPr>
      <w:spacing w:after="160" w:line="240" w:lineRule="exact"/>
      <w:jc w:val="left"/>
    </w:pPr>
    <w:rPr>
      <w:rFonts w:ascii="Arial" w:eastAsia="Times New Roman" w:hAnsi="Arial" w:cs="Arial"/>
      <w:sz w:val="22"/>
      <w:szCs w:val="22"/>
      <w:lang w:val="en-US"/>
    </w:rPr>
  </w:style>
  <w:style w:type="paragraph" w:styleId="BodyTextIndent">
    <w:name w:val="Body Text Indent"/>
    <w:basedOn w:val="Normal"/>
    <w:link w:val="BodyTextIndentChar"/>
    <w:uiPriority w:val="99"/>
    <w:unhideWhenUsed/>
    <w:rsid w:val="008B2360"/>
    <w:pPr>
      <w:spacing w:after="120"/>
      <w:ind w:left="283"/>
    </w:pPr>
  </w:style>
  <w:style w:type="character" w:customStyle="1" w:styleId="BodyTextIndentChar">
    <w:name w:val="Body Text Indent Char"/>
    <w:link w:val="BodyTextIndent"/>
    <w:uiPriority w:val="99"/>
    <w:rsid w:val="008B2360"/>
    <w:rPr>
      <w:sz w:val="28"/>
      <w:szCs w:val="28"/>
      <w:lang w:eastAsia="en-US"/>
    </w:rPr>
  </w:style>
  <w:style w:type="paragraph" w:customStyle="1" w:styleId="CharCharCharChar1">
    <w:name w:val="Char Char Char Char1"/>
    <w:basedOn w:val="Normal"/>
    <w:rsid w:val="004C473D"/>
    <w:pPr>
      <w:spacing w:after="160" w:line="240" w:lineRule="exact"/>
      <w:jc w:val="left"/>
    </w:pPr>
    <w:rPr>
      <w:rFonts w:ascii="Verdana" w:eastAsia="MS Mincho" w:hAnsi="Verdana" w:cs="Arial"/>
      <w:sz w:val="20"/>
      <w:szCs w:val="20"/>
      <w:lang w:val="en-US"/>
    </w:rPr>
  </w:style>
  <w:style w:type="paragraph" w:customStyle="1" w:styleId="Char1">
    <w:name w:val="Char1"/>
    <w:basedOn w:val="Normal"/>
    <w:autoRedefine/>
    <w:rsid w:val="005B12C2"/>
    <w:pPr>
      <w:spacing w:after="160" w:line="240" w:lineRule="exact"/>
      <w:jc w:val="left"/>
    </w:pPr>
    <w:rPr>
      <w:rFonts w:ascii="Verdana" w:eastAsia="Times New Roman" w:hAnsi="Verdana" w:cs="Verdana"/>
      <w:sz w:val="20"/>
      <w:szCs w:val="20"/>
      <w:lang w:val="en-US"/>
    </w:rPr>
  </w:style>
  <w:style w:type="character" w:customStyle="1" w:styleId="Bodytext20">
    <w:name w:val="Body text (2)_"/>
    <w:link w:val="Bodytext21"/>
    <w:rsid w:val="007B3823"/>
    <w:rPr>
      <w:b/>
      <w:bCs/>
      <w:spacing w:val="10"/>
      <w:sz w:val="25"/>
      <w:szCs w:val="25"/>
      <w:shd w:val="clear" w:color="auto" w:fill="FFFFFF"/>
    </w:rPr>
  </w:style>
  <w:style w:type="paragraph" w:customStyle="1" w:styleId="Bodytext21">
    <w:name w:val="Body text (2)"/>
    <w:basedOn w:val="Normal"/>
    <w:link w:val="Bodytext20"/>
    <w:rsid w:val="007B3823"/>
    <w:pPr>
      <w:widowControl w:val="0"/>
      <w:shd w:val="clear" w:color="auto" w:fill="FFFFFF"/>
      <w:spacing w:after="900" w:line="307" w:lineRule="exact"/>
      <w:jc w:val="right"/>
    </w:pPr>
    <w:rPr>
      <w:b/>
      <w:bCs/>
      <w:spacing w:val="10"/>
      <w:sz w:val="25"/>
      <w:szCs w:val="25"/>
    </w:rPr>
  </w:style>
  <w:style w:type="character" w:customStyle="1" w:styleId="Mention1">
    <w:name w:val="Mention1"/>
    <w:uiPriority w:val="99"/>
    <w:semiHidden/>
    <w:unhideWhenUsed/>
    <w:rsid w:val="00F626BA"/>
    <w:rPr>
      <w:color w:val="2B579A"/>
      <w:shd w:val="clear" w:color="auto" w:fill="E6E6E6"/>
    </w:rPr>
  </w:style>
  <w:style w:type="paragraph" w:customStyle="1" w:styleId="Char0">
    <w:name w:val="Char"/>
    <w:basedOn w:val="Normal"/>
    <w:rsid w:val="007A71F2"/>
    <w:pPr>
      <w:spacing w:after="160" w:line="240" w:lineRule="exact"/>
      <w:jc w:val="left"/>
    </w:pPr>
    <w:rPr>
      <w:rFonts w:ascii="Verdana" w:eastAsia="MS Mincho" w:hAnsi="Verdana"/>
      <w:sz w:val="20"/>
      <w:szCs w:val="20"/>
      <w:lang w:val="en-US"/>
    </w:rPr>
  </w:style>
  <w:style w:type="character" w:customStyle="1" w:styleId="highlight">
    <w:name w:val="highlight"/>
    <w:rsid w:val="001847FF"/>
  </w:style>
  <w:style w:type="paragraph" w:customStyle="1" w:styleId="summary">
    <w:name w:val="summary"/>
    <w:basedOn w:val="Normal"/>
    <w:rsid w:val="00C71992"/>
    <w:pPr>
      <w:spacing w:before="100" w:beforeAutospacing="1" w:after="100" w:afterAutospacing="1"/>
      <w:jc w:val="left"/>
    </w:pPr>
    <w:rPr>
      <w:rFonts w:eastAsia="Times New Roman"/>
      <w:sz w:val="24"/>
      <w:szCs w:val="24"/>
      <w:lang w:val="en-US" w:eastAsia="zh-CN"/>
    </w:rPr>
  </w:style>
  <w:style w:type="paragraph" w:customStyle="1" w:styleId="body-text">
    <w:name w:val="body-text"/>
    <w:basedOn w:val="Normal"/>
    <w:rsid w:val="00956CD2"/>
    <w:pPr>
      <w:spacing w:before="100" w:beforeAutospacing="1" w:after="100" w:afterAutospacing="1"/>
      <w:jc w:val="left"/>
    </w:pPr>
    <w:rPr>
      <w:rFonts w:eastAsia="Times New Roman"/>
      <w:sz w:val="24"/>
      <w:szCs w:val="24"/>
      <w:lang w:val="en-US" w:eastAsia="zh-CN"/>
    </w:rPr>
  </w:style>
  <w:style w:type="paragraph" w:customStyle="1" w:styleId="tomtat">
    <w:name w:val="tomtat"/>
    <w:basedOn w:val="Normal"/>
    <w:rsid w:val="00903D92"/>
    <w:pPr>
      <w:spacing w:before="100" w:beforeAutospacing="1" w:after="100" w:afterAutospacing="1"/>
      <w:jc w:val="left"/>
    </w:pPr>
    <w:rPr>
      <w:rFonts w:eastAsia="Times New Roman"/>
      <w:sz w:val="24"/>
      <w:szCs w:val="24"/>
      <w:lang w:val="en-US" w:eastAsia="zh-CN"/>
    </w:rPr>
  </w:style>
  <w:style w:type="paragraph" w:customStyle="1" w:styleId="listparagraph0">
    <w:name w:val="listparagraph"/>
    <w:basedOn w:val="Normal"/>
    <w:rsid w:val="009C0070"/>
    <w:pPr>
      <w:spacing w:before="100" w:beforeAutospacing="1" w:after="100" w:afterAutospacing="1"/>
      <w:jc w:val="left"/>
    </w:pPr>
    <w:rPr>
      <w:rFonts w:eastAsia="Times New Roman"/>
      <w:sz w:val="24"/>
      <w:szCs w:val="24"/>
      <w:lang w:eastAsia="vi-VN"/>
    </w:rPr>
  </w:style>
  <w:style w:type="character" w:styleId="CommentReference">
    <w:name w:val="annotation reference"/>
    <w:uiPriority w:val="99"/>
    <w:semiHidden/>
    <w:unhideWhenUsed/>
    <w:rsid w:val="00B12E54"/>
    <w:rPr>
      <w:sz w:val="16"/>
      <w:szCs w:val="16"/>
    </w:rPr>
  </w:style>
  <w:style w:type="paragraph" w:styleId="CommentText">
    <w:name w:val="annotation text"/>
    <w:basedOn w:val="Normal"/>
    <w:link w:val="CommentTextChar"/>
    <w:uiPriority w:val="99"/>
    <w:semiHidden/>
    <w:unhideWhenUsed/>
    <w:rsid w:val="00B12E54"/>
    <w:rPr>
      <w:sz w:val="20"/>
      <w:szCs w:val="20"/>
    </w:rPr>
  </w:style>
  <w:style w:type="character" w:customStyle="1" w:styleId="CommentTextChar">
    <w:name w:val="Comment Text Char"/>
    <w:link w:val="CommentText"/>
    <w:uiPriority w:val="99"/>
    <w:semiHidden/>
    <w:rsid w:val="00B12E54"/>
    <w:rPr>
      <w:lang w:eastAsia="en-US"/>
    </w:rPr>
  </w:style>
  <w:style w:type="paragraph" w:styleId="CommentSubject">
    <w:name w:val="annotation subject"/>
    <w:basedOn w:val="CommentText"/>
    <w:next w:val="CommentText"/>
    <w:link w:val="CommentSubjectChar"/>
    <w:uiPriority w:val="99"/>
    <w:semiHidden/>
    <w:unhideWhenUsed/>
    <w:rsid w:val="00B12E54"/>
    <w:rPr>
      <w:b/>
      <w:bCs/>
    </w:rPr>
  </w:style>
  <w:style w:type="character" w:customStyle="1" w:styleId="CommentSubjectChar">
    <w:name w:val="Comment Subject Char"/>
    <w:link w:val="CommentSubject"/>
    <w:uiPriority w:val="99"/>
    <w:semiHidden/>
    <w:rsid w:val="00B12E54"/>
    <w:rPr>
      <w:b/>
      <w:bCs/>
      <w:lang w:eastAsia="en-US"/>
    </w:rPr>
  </w:style>
  <w:style w:type="paragraph" w:styleId="Revision">
    <w:name w:val="Revision"/>
    <w:hidden/>
    <w:uiPriority w:val="99"/>
    <w:semiHidden/>
    <w:rsid w:val="00F0679A"/>
    <w:rPr>
      <w:sz w:val="28"/>
      <w:szCs w:val="28"/>
      <w:lang w:val="vi-VN"/>
    </w:rPr>
  </w:style>
  <w:style w:type="character" w:styleId="IntenseEmphasis">
    <w:name w:val="Intense Emphasis"/>
    <w:uiPriority w:val="21"/>
    <w:qFormat/>
    <w:rsid w:val="00F6042F"/>
    <w:rPr>
      <w:i/>
      <w:iCs/>
      <w:color w:val="5B9BD5"/>
    </w:rPr>
  </w:style>
  <w:style w:type="paragraph" w:customStyle="1" w:styleId="Date1">
    <w:name w:val="Date1"/>
    <w:basedOn w:val="Normal"/>
    <w:rsid w:val="007A6518"/>
    <w:pPr>
      <w:spacing w:before="100" w:beforeAutospacing="1" w:after="100" w:afterAutospacing="1"/>
      <w:jc w:val="left"/>
    </w:pPr>
    <w:rPr>
      <w:rFonts w:eastAsia="Times New Roman"/>
      <w:sz w:val="24"/>
      <w:szCs w:val="24"/>
      <w:lang w:val="en-US"/>
    </w:rPr>
  </w:style>
  <w:style w:type="character" w:customStyle="1" w:styleId="normalchar">
    <w:name w:val="normal__char"/>
    <w:rsid w:val="0042748D"/>
  </w:style>
  <w:style w:type="paragraph" w:customStyle="1" w:styleId="CharCharCharChar0">
    <w:name w:val="Char Char Char Char"/>
    <w:basedOn w:val="Normal"/>
    <w:rsid w:val="00D56ED6"/>
    <w:pPr>
      <w:spacing w:after="160" w:line="240" w:lineRule="exact"/>
      <w:jc w:val="left"/>
    </w:pPr>
    <w:rPr>
      <w:rFonts w:ascii="Verdana" w:eastAsia="Times New Roman" w:hAnsi="Verdana"/>
      <w:b/>
      <w:bCs/>
      <w:i/>
      <w:iCs/>
      <w:color w:val="000000"/>
      <w:sz w:val="20"/>
      <w:szCs w:val="20"/>
      <w:lang w:val="en-US"/>
    </w:rPr>
  </w:style>
  <w:style w:type="paragraph" w:customStyle="1" w:styleId="des">
    <w:name w:val="des"/>
    <w:basedOn w:val="Normal"/>
    <w:rsid w:val="000E6878"/>
    <w:pPr>
      <w:spacing w:before="100" w:beforeAutospacing="1" w:after="100" w:afterAutospacing="1"/>
      <w:jc w:val="left"/>
    </w:pPr>
    <w:rPr>
      <w:rFonts w:eastAsia="Times New Roman"/>
      <w:sz w:val="24"/>
      <w:szCs w:val="24"/>
      <w:lang w:val="en-US"/>
    </w:rPr>
  </w:style>
  <w:style w:type="character" w:customStyle="1" w:styleId="fontstyle01">
    <w:name w:val="fontstyle01"/>
    <w:qFormat/>
    <w:rsid w:val="00EF1E13"/>
    <w:rPr>
      <w:rFonts w:ascii="Helvetica" w:hAnsi="Helvetica" w:cs="Helvetica" w:hint="default"/>
      <w:b w:val="0"/>
      <w:bCs w:val="0"/>
      <w:i w:val="0"/>
      <w:iCs w:val="0"/>
      <w:color w:val="000000"/>
      <w:sz w:val="26"/>
      <w:szCs w:val="26"/>
    </w:rPr>
  </w:style>
  <w:style w:type="character" w:customStyle="1" w:styleId="fontstyle21">
    <w:name w:val="fontstyle21"/>
    <w:rsid w:val="00041AA4"/>
    <w:rPr>
      <w:rFonts w:ascii="Times New Roman" w:hAnsi="Times New Roman" w:cs="Times New Roman" w:hint="default"/>
      <w:b w:val="0"/>
      <w:bCs w:val="0"/>
      <w:i/>
      <w:iCs/>
      <w:color w:val="000000"/>
      <w:sz w:val="28"/>
      <w:szCs w:val="28"/>
    </w:rPr>
  </w:style>
  <w:style w:type="character" w:customStyle="1" w:styleId="UnresolvedMention1">
    <w:name w:val="Unresolved Mention1"/>
    <w:uiPriority w:val="99"/>
    <w:semiHidden/>
    <w:unhideWhenUsed/>
    <w:rsid w:val="008844FF"/>
    <w:rPr>
      <w:color w:val="605E5C"/>
      <w:shd w:val="clear" w:color="auto" w:fill="E1DFDD"/>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AC2A1E"/>
    <w:pPr>
      <w:spacing w:after="160" w:line="240" w:lineRule="exact"/>
      <w:jc w:val="left"/>
    </w:pPr>
    <w:rPr>
      <w:sz w:val="20"/>
      <w:szCs w:val="20"/>
      <w:vertAlign w:val="superscript"/>
      <w:lang w:val="en-US"/>
    </w:rPr>
  </w:style>
  <w:style w:type="character" w:customStyle="1" w:styleId="ListParagraphChar">
    <w:name w:val="List Paragraph Char"/>
    <w:aliases w:val="Number Bullets Char,Bullet Number Char,bullet 1 Char,Bullet L1 Char,List Paragraph 1 Char,My checklist Char,Thang2 Char,lp1 Char,Bullet_1 Char,VNA - List Paragraph Char,B1 Char,Body Bullet Char,Bullet List Char"/>
    <w:link w:val="ListParagraph"/>
    <w:uiPriority w:val="34"/>
    <w:locked/>
    <w:rsid w:val="00287783"/>
    <w:rPr>
      <w:sz w:val="28"/>
      <w:szCs w:val="28"/>
      <w:lang w:val="vi-VN"/>
    </w:rPr>
  </w:style>
  <w:style w:type="paragraph" w:customStyle="1" w:styleId="05NidungVB">
    <w:name w:val="05 Nội dung VB"/>
    <w:basedOn w:val="Normal"/>
    <w:rsid w:val="002C705A"/>
    <w:pPr>
      <w:widowControl w:val="0"/>
      <w:spacing w:after="120" w:line="400" w:lineRule="atLeast"/>
      <w:ind w:firstLine="567"/>
    </w:pPr>
    <w:rPr>
      <w:rFonts w:eastAsia="Times New Roman"/>
      <w:lang w:val="en-US"/>
    </w:rPr>
  </w:style>
  <w:style w:type="paragraph" w:styleId="BodyText">
    <w:name w:val="Body Text"/>
    <w:basedOn w:val="Normal"/>
    <w:link w:val="BodyTextChar"/>
    <w:uiPriority w:val="99"/>
    <w:unhideWhenUsed/>
    <w:rsid w:val="00A65678"/>
    <w:pPr>
      <w:spacing w:after="120"/>
    </w:pPr>
  </w:style>
  <w:style w:type="character" w:customStyle="1" w:styleId="BodyTextChar">
    <w:name w:val="Body Text Char"/>
    <w:link w:val="BodyText"/>
    <w:uiPriority w:val="99"/>
    <w:rsid w:val="00A65678"/>
    <w:rPr>
      <w:sz w:val="28"/>
      <w:szCs w:val="28"/>
      <w:lang w:val="vi-VN"/>
    </w:rPr>
  </w:style>
  <w:style w:type="paragraph" w:customStyle="1" w:styleId="BVIfnrCarCar">
    <w:name w:val="BVI fnr Car Car"/>
    <w:aliases w:val="BVI fnr Car,BVI fnr Car Car Car Car Char"/>
    <w:basedOn w:val="Normal"/>
    <w:uiPriority w:val="99"/>
    <w:qFormat/>
    <w:rsid w:val="00AB110A"/>
    <w:pPr>
      <w:spacing w:after="160" w:line="240" w:lineRule="exact"/>
      <w:jc w:val="left"/>
    </w:pPr>
    <w:rPr>
      <w:rFonts w:eastAsia="Times New Roman"/>
      <w:sz w:val="20"/>
      <w:szCs w:val="20"/>
      <w:vertAlign w:val="superscript"/>
      <w:lang w:val="en-US"/>
    </w:rPr>
  </w:style>
  <w:style w:type="paragraph" w:styleId="EndnoteText">
    <w:name w:val="endnote text"/>
    <w:basedOn w:val="Normal"/>
    <w:link w:val="EndnoteTextChar"/>
    <w:uiPriority w:val="99"/>
    <w:semiHidden/>
    <w:unhideWhenUsed/>
    <w:rsid w:val="005F4AF3"/>
    <w:rPr>
      <w:sz w:val="20"/>
      <w:szCs w:val="20"/>
    </w:rPr>
  </w:style>
  <w:style w:type="character" w:customStyle="1" w:styleId="EndnoteTextChar">
    <w:name w:val="Endnote Text Char"/>
    <w:link w:val="EndnoteText"/>
    <w:uiPriority w:val="99"/>
    <w:semiHidden/>
    <w:rsid w:val="005F4AF3"/>
    <w:rPr>
      <w:lang w:val="vi-VN"/>
    </w:rPr>
  </w:style>
  <w:style w:type="character" w:styleId="EndnoteReference">
    <w:name w:val="endnote reference"/>
    <w:uiPriority w:val="99"/>
    <w:semiHidden/>
    <w:unhideWhenUsed/>
    <w:rsid w:val="005F4AF3"/>
    <w:rPr>
      <w:vertAlign w:val="superscript"/>
    </w:rPr>
  </w:style>
  <w:style w:type="table" w:customStyle="1" w:styleId="TableGrid2">
    <w:name w:val="Table Grid2"/>
    <w:basedOn w:val="TableNormal"/>
    <w:next w:val="TableGrid"/>
    <w:uiPriority w:val="39"/>
    <w:rsid w:val="00F8220E"/>
    <w:pPr>
      <w:jc w:val="center"/>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82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CE2B9C"/>
    <w:pPr>
      <w:spacing w:after="160" w:line="240" w:lineRule="exact"/>
      <w:jc w:val="left"/>
    </w:pPr>
    <w:rPr>
      <w:sz w:val="20"/>
      <w:szCs w:val="20"/>
      <w:vertAlign w:val="superscript"/>
      <w:lang w:val="en-US"/>
    </w:rPr>
  </w:style>
  <w:style w:type="character" w:customStyle="1" w:styleId="fontstyle31">
    <w:name w:val="fontstyle31"/>
    <w:rsid w:val="00771745"/>
    <w:rPr>
      <w:rFonts w:ascii="FreeSerifItalic" w:hAnsi="FreeSerifItalic" w:hint="default"/>
      <w:b w:val="0"/>
      <w:bCs w:val="0"/>
      <w:i/>
      <w:iCs/>
      <w:color w:val="000000"/>
      <w:sz w:val="28"/>
      <w:szCs w:val="28"/>
    </w:rPr>
  </w:style>
  <w:style w:type="character" w:customStyle="1" w:styleId="Heading3Char">
    <w:name w:val="Heading 3 Char"/>
    <w:link w:val="Heading3"/>
    <w:uiPriority w:val="9"/>
    <w:semiHidden/>
    <w:rsid w:val="006B6D93"/>
    <w:rPr>
      <w:rFonts w:ascii="Calibri Light" w:eastAsia="Times New Roman" w:hAnsi="Calibri Light" w:cs="Times New Roman"/>
      <w:b/>
      <w:bCs/>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685">
      <w:bodyDiv w:val="1"/>
      <w:marLeft w:val="0"/>
      <w:marRight w:val="0"/>
      <w:marTop w:val="0"/>
      <w:marBottom w:val="0"/>
      <w:divBdr>
        <w:top w:val="none" w:sz="0" w:space="0" w:color="auto"/>
        <w:left w:val="none" w:sz="0" w:space="0" w:color="auto"/>
        <w:bottom w:val="none" w:sz="0" w:space="0" w:color="auto"/>
        <w:right w:val="none" w:sz="0" w:space="0" w:color="auto"/>
      </w:divBdr>
    </w:div>
    <w:div w:id="18556136">
      <w:bodyDiv w:val="1"/>
      <w:marLeft w:val="0"/>
      <w:marRight w:val="0"/>
      <w:marTop w:val="0"/>
      <w:marBottom w:val="0"/>
      <w:divBdr>
        <w:top w:val="none" w:sz="0" w:space="0" w:color="auto"/>
        <w:left w:val="none" w:sz="0" w:space="0" w:color="auto"/>
        <w:bottom w:val="none" w:sz="0" w:space="0" w:color="auto"/>
        <w:right w:val="none" w:sz="0" w:space="0" w:color="auto"/>
      </w:divBdr>
    </w:div>
    <w:div w:id="24404464">
      <w:bodyDiv w:val="1"/>
      <w:marLeft w:val="0"/>
      <w:marRight w:val="0"/>
      <w:marTop w:val="0"/>
      <w:marBottom w:val="0"/>
      <w:divBdr>
        <w:top w:val="none" w:sz="0" w:space="0" w:color="auto"/>
        <w:left w:val="none" w:sz="0" w:space="0" w:color="auto"/>
        <w:bottom w:val="none" w:sz="0" w:space="0" w:color="auto"/>
        <w:right w:val="none" w:sz="0" w:space="0" w:color="auto"/>
      </w:divBdr>
    </w:div>
    <w:div w:id="55012510">
      <w:bodyDiv w:val="1"/>
      <w:marLeft w:val="0"/>
      <w:marRight w:val="0"/>
      <w:marTop w:val="0"/>
      <w:marBottom w:val="0"/>
      <w:divBdr>
        <w:top w:val="none" w:sz="0" w:space="0" w:color="auto"/>
        <w:left w:val="none" w:sz="0" w:space="0" w:color="auto"/>
        <w:bottom w:val="none" w:sz="0" w:space="0" w:color="auto"/>
        <w:right w:val="none" w:sz="0" w:space="0" w:color="auto"/>
      </w:divBdr>
    </w:div>
    <w:div w:id="97527608">
      <w:bodyDiv w:val="1"/>
      <w:marLeft w:val="0"/>
      <w:marRight w:val="0"/>
      <w:marTop w:val="0"/>
      <w:marBottom w:val="0"/>
      <w:divBdr>
        <w:top w:val="none" w:sz="0" w:space="0" w:color="auto"/>
        <w:left w:val="none" w:sz="0" w:space="0" w:color="auto"/>
        <w:bottom w:val="none" w:sz="0" w:space="0" w:color="auto"/>
        <w:right w:val="none" w:sz="0" w:space="0" w:color="auto"/>
      </w:divBdr>
    </w:div>
    <w:div w:id="131991231">
      <w:bodyDiv w:val="1"/>
      <w:marLeft w:val="0"/>
      <w:marRight w:val="0"/>
      <w:marTop w:val="0"/>
      <w:marBottom w:val="0"/>
      <w:divBdr>
        <w:top w:val="none" w:sz="0" w:space="0" w:color="auto"/>
        <w:left w:val="none" w:sz="0" w:space="0" w:color="auto"/>
        <w:bottom w:val="none" w:sz="0" w:space="0" w:color="auto"/>
        <w:right w:val="none" w:sz="0" w:space="0" w:color="auto"/>
      </w:divBdr>
    </w:div>
    <w:div w:id="150605532">
      <w:bodyDiv w:val="1"/>
      <w:marLeft w:val="0"/>
      <w:marRight w:val="0"/>
      <w:marTop w:val="0"/>
      <w:marBottom w:val="0"/>
      <w:divBdr>
        <w:top w:val="none" w:sz="0" w:space="0" w:color="auto"/>
        <w:left w:val="none" w:sz="0" w:space="0" w:color="auto"/>
        <w:bottom w:val="none" w:sz="0" w:space="0" w:color="auto"/>
        <w:right w:val="none" w:sz="0" w:space="0" w:color="auto"/>
      </w:divBdr>
      <w:divsChild>
        <w:div w:id="1604608954">
          <w:marLeft w:val="0"/>
          <w:marRight w:val="0"/>
          <w:marTop w:val="0"/>
          <w:marBottom w:val="0"/>
          <w:divBdr>
            <w:top w:val="none" w:sz="0" w:space="0" w:color="auto"/>
            <w:left w:val="none" w:sz="0" w:space="0" w:color="auto"/>
            <w:bottom w:val="none" w:sz="0" w:space="0" w:color="auto"/>
            <w:right w:val="none" w:sz="0" w:space="0" w:color="auto"/>
          </w:divBdr>
          <w:divsChild>
            <w:div w:id="663896651">
              <w:marLeft w:val="0"/>
              <w:marRight w:val="0"/>
              <w:marTop w:val="0"/>
              <w:marBottom w:val="0"/>
              <w:divBdr>
                <w:top w:val="none" w:sz="0" w:space="0" w:color="auto"/>
                <w:left w:val="none" w:sz="0" w:space="0" w:color="auto"/>
                <w:bottom w:val="none" w:sz="0" w:space="0" w:color="auto"/>
                <w:right w:val="none" w:sz="0" w:space="0" w:color="auto"/>
              </w:divBdr>
            </w:div>
          </w:divsChild>
        </w:div>
        <w:div w:id="2005085485">
          <w:marLeft w:val="0"/>
          <w:marRight w:val="0"/>
          <w:marTop w:val="75"/>
          <w:marBottom w:val="150"/>
          <w:divBdr>
            <w:top w:val="none" w:sz="0" w:space="0" w:color="auto"/>
            <w:left w:val="none" w:sz="0" w:space="0" w:color="auto"/>
            <w:bottom w:val="none" w:sz="0" w:space="0" w:color="auto"/>
            <w:right w:val="none" w:sz="0" w:space="0" w:color="auto"/>
          </w:divBdr>
          <w:divsChild>
            <w:div w:id="902452076">
              <w:marLeft w:val="0"/>
              <w:marRight w:val="0"/>
              <w:marTop w:val="0"/>
              <w:marBottom w:val="0"/>
              <w:divBdr>
                <w:top w:val="none" w:sz="0" w:space="0" w:color="auto"/>
                <w:left w:val="none" w:sz="0" w:space="0" w:color="auto"/>
                <w:bottom w:val="none" w:sz="0" w:space="0" w:color="auto"/>
                <w:right w:val="none" w:sz="0" w:space="0" w:color="auto"/>
              </w:divBdr>
              <w:divsChild>
                <w:div w:id="18491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0802">
      <w:bodyDiv w:val="1"/>
      <w:marLeft w:val="0"/>
      <w:marRight w:val="0"/>
      <w:marTop w:val="0"/>
      <w:marBottom w:val="0"/>
      <w:divBdr>
        <w:top w:val="none" w:sz="0" w:space="0" w:color="auto"/>
        <w:left w:val="none" w:sz="0" w:space="0" w:color="auto"/>
        <w:bottom w:val="none" w:sz="0" w:space="0" w:color="auto"/>
        <w:right w:val="none" w:sz="0" w:space="0" w:color="auto"/>
      </w:divBdr>
    </w:div>
    <w:div w:id="157576711">
      <w:bodyDiv w:val="1"/>
      <w:marLeft w:val="0"/>
      <w:marRight w:val="0"/>
      <w:marTop w:val="0"/>
      <w:marBottom w:val="0"/>
      <w:divBdr>
        <w:top w:val="none" w:sz="0" w:space="0" w:color="auto"/>
        <w:left w:val="none" w:sz="0" w:space="0" w:color="auto"/>
        <w:bottom w:val="none" w:sz="0" w:space="0" w:color="auto"/>
        <w:right w:val="none" w:sz="0" w:space="0" w:color="auto"/>
      </w:divBdr>
    </w:div>
    <w:div w:id="166331983">
      <w:bodyDiv w:val="1"/>
      <w:marLeft w:val="0"/>
      <w:marRight w:val="0"/>
      <w:marTop w:val="0"/>
      <w:marBottom w:val="0"/>
      <w:divBdr>
        <w:top w:val="none" w:sz="0" w:space="0" w:color="auto"/>
        <w:left w:val="none" w:sz="0" w:space="0" w:color="auto"/>
        <w:bottom w:val="none" w:sz="0" w:space="0" w:color="auto"/>
        <w:right w:val="none" w:sz="0" w:space="0" w:color="auto"/>
      </w:divBdr>
    </w:div>
    <w:div w:id="179854123">
      <w:bodyDiv w:val="1"/>
      <w:marLeft w:val="0"/>
      <w:marRight w:val="0"/>
      <w:marTop w:val="0"/>
      <w:marBottom w:val="0"/>
      <w:divBdr>
        <w:top w:val="none" w:sz="0" w:space="0" w:color="auto"/>
        <w:left w:val="none" w:sz="0" w:space="0" w:color="auto"/>
        <w:bottom w:val="none" w:sz="0" w:space="0" w:color="auto"/>
        <w:right w:val="none" w:sz="0" w:space="0" w:color="auto"/>
      </w:divBdr>
    </w:div>
    <w:div w:id="196163071">
      <w:bodyDiv w:val="1"/>
      <w:marLeft w:val="0"/>
      <w:marRight w:val="0"/>
      <w:marTop w:val="0"/>
      <w:marBottom w:val="0"/>
      <w:divBdr>
        <w:top w:val="none" w:sz="0" w:space="0" w:color="auto"/>
        <w:left w:val="none" w:sz="0" w:space="0" w:color="auto"/>
        <w:bottom w:val="none" w:sz="0" w:space="0" w:color="auto"/>
        <w:right w:val="none" w:sz="0" w:space="0" w:color="auto"/>
      </w:divBdr>
    </w:div>
    <w:div w:id="230115050">
      <w:bodyDiv w:val="1"/>
      <w:marLeft w:val="0"/>
      <w:marRight w:val="0"/>
      <w:marTop w:val="0"/>
      <w:marBottom w:val="0"/>
      <w:divBdr>
        <w:top w:val="none" w:sz="0" w:space="0" w:color="auto"/>
        <w:left w:val="none" w:sz="0" w:space="0" w:color="auto"/>
        <w:bottom w:val="none" w:sz="0" w:space="0" w:color="auto"/>
        <w:right w:val="none" w:sz="0" w:space="0" w:color="auto"/>
      </w:divBdr>
    </w:div>
    <w:div w:id="298653275">
      <w:bodyDiv w:val="1"/>
      <w:marLeft w:val="0"/>
      <w:marRight w:val="0"/>
      <w:marTop w:val="0"/>
      <w:marBottom w:val="0"/>
      <w:divBdr>
        <w:top w:val="none" w:sz="0" w:space="0" w:color="auto"/>
        <w:left w:val="none" w:sz="0" w:space="0" w:color="auto"/>
        <w:bottom w:val="none" w:sz="0" w:space="0" w:color="auto"/>
        <w:right w:val="none" w:sz="0" w:space="0" w:color="auto"/>
      </w:divBdr>
    </w:div>
    <w:div w:id="304050871">
      <w:bodyDiv w:val="1"/>
      <w:marLeft w:val="0"/>
      <w:marRight w:val="0"/>
      <w:marTop w:val="0"/>
      <w:marBottom w:val="0"/>
      <w:divBdr>
        <w:top w:val="none" w:sz="0" w:space="0" w:color="auto"/>
        <w:left w:val="none" w:sz="0" w:space="0" w:color="auto"/>
        <w:bottom w:val="none" w:sz="0" w:space="0" w:color="auto"/>
        <w:right w:val="none" w:sz="0" w:space="0" w:color="auto"/>
      </w:divBdr>
    </w:div>
    <w:div w:id="304358228">
      <w:bodyDiv w:val="1"/>
      <w:marLeft w:val="0"/>
      <w:marRight w:val="0"/>
      <w:marTop w:val="0"/>
      <w:marBottom w:val="0"/>
      <w:divBdr>
        <w:top w:val="none" w:sz="0" w:space="0" w:color="auto"/>
        <w:left w:val="none" w:sz="0" w:space="0" w:color="auto"/>
        <w:bottom w:val="none" w:sz="0" w:space="0" w:color="auto"/>
        <w:right w:val="none" w:sz="0" w:space="0" w:color="auto"/>
      </w:divBdr>
    </w:div>
    <w:div w:id="304818949">
      <w:bodyDiv w:val="1"/>
      <w:marLeft w:val="0"/>
      <w:marRight w:val="0"/>
      <w:marTop w:val="0"/>
      <w:marBottom w:val="0"/>
      <w:divBdr>
        <w:top w:val="none" w:sz="0" w:space="0" w:color="auto"/>
        <w:left w:val="none" w:sz="0" w:space="0" w:color="auto"/>
        <w:bottom w:val="none" w:sz="0" w:space="0" w:color="auto"/>
        <w:right w:val="none" w:sz="0" w:space="0" w:color="auto"/>
      </w:divBdr>
    </w:div>
    <w:div w:id="307130457">
      <w:bodyDiv w:val="1"/>
      <w:marLeft w:val="0"/>
      <w:marRight w:val="0"/>
      <w:marTop w:val="0"/>
      <w:marBottom w:val="0"/>
      <w:divBdr>
        <w:top w:val="none" w:sz="0" w:space="0" w:color="auto"/>
        <w:left w:val="none" w:sz="0" w:space="0" w:color="auto"/>
        <w:bottom w:val="none" w:sz="0" w:space="0" w:color="auto"/>
        <w:right w:val="none" w:sz="0" w:space="0" w:color="auto"/>
      </w:divBdr>
    </w:div>
    <w:div w:id="322246912">
      <w:bodyDiv w:val="1"/>
      <w:marLeft w:val="0"/>
      <w:marRight w:val="0"/>
      <w:marTop w:val="0"/>
      <w:marBottom w:val="0"/>
      <w:divBdr>
        <w:top w:val="none" w:sz="0" w:space="0" w:color="auto"/>
        <w:left w:val="none" w:sz="0" w:space="0" w:color="auto"/>
        <w:bottom w:val="none" w:sz="0" w:space="0" w:color="auto"/>
        <w:right w:val="none" w:sz="0" w:space="0" w:color="auto"/>
      </w:divBdr>
    </w:div>
    <w:div w:id="356733561">
      <w:bodyDiv w:val="1"/>
      <w:marLeft w:val="0"/>
      <w:marRight w:val="0"/>
      <w:marTop w:val="0"/>
      <w:marBottom w:val="0"/>
      <w:divBdr>
        <w:top w:val="none" w:sz="0" w:space="0" w:color="auto"/>
        <w:left w:val="none" w:sz="0" w:space="0" w:color="auto"/>
        <w:bottom w:val="none" w:sz="0" w:space="0" w:color="auto"/>
        <w:right w:val="none" w:sz="0" w:space="0" w:color="auto"/>
      </w:divBdr>
    </w:div>
    <w:div w:id="369501334">
      <w:bodyDiv w:val="1"/>
      <w:marLeft w:val="0"/>
      <w:marRight w:val="0"/>
      <w:marTop w:val="0"/>
      <w:marBottom w:val="0"/>
      <w:divBdr>
        <w:top w:val="none" w:sz="0" w:space="0" w:color="auto"/>
        <w:left w:val="none" w:sz="0" w:space="0" w:color="auto"/>
        <w:bottom w:val="none" w:sz="0" w:space="0" w:color="auto"/>
        <w:right w:val="none" w:sz="0" w:space="0" w:color="auto"/>
      </w:divBdr>
    </w:div>
    <w:div w:id="372459625">
      <w:bodyDiv w:val="1"/>
      <w:marLeft w:val="0"/>
      <w:marRight w:val="0"/>
      <w:marTop w:val="0"/>
      <w:marBottom w:val="0"/>
      <w:divBdr>
        <w:top w:val="none" w:sz="0" w:space="0" w:color="auto"/>
        <w:left w:val="none" w:sz="0" w:space="0" w:color="auto"/>
        <w:bottom w:val="none" w:sz="0" w:space="0" w:color="auto"/>
        <w:right w:val="none" w:sz="0" w:space="0" w:color="auto"/>
      </w:divBdr>
    </w:div>
    <w:div w:id="383138576">
      <w:bodyDiv w:val="1"/>
      <w:marLeft w:val="0"/>
      <w:marRight w:val="0"/>
      <w:marTop w:val="0"/>
      <w:marBottom w:val="0"/>
      <w:divBdr>
        <w:top w:val="none" w:sz="0" w:space="0" w:color="auto"/>
        <w:left w:val="none" w:sz="0" w:space="0" w:color="auto"/>
        <w:bottom w:val="none" w:sz="0" w:space="0" w:color="auto"/>
        <w:right w:val="none" w:sz="0" w:space="0" w:color="auto"/>
      </w:divBdr>
    </w:div>
    <w:div w:id="390888260">
      <w:bodyDiv w:val="1"/>
      <w:marLeft w:val="0"/>
      <w:marRight w:val="0"/>
      <w:marTop w:val="0"/>
      <w:marBottom w:val="0"/>
      <w:divBdr>
        <w:top w:val="none" w:sz="0" w:space="0" w:color="auto"/>
        <w:left w:val="none" w:sz="0" w:space="0" w:color="auto"/>
        <w:bottom w:val="none" w:sz="0" w:space="0" w:color="auto"/>
        <w:right w:val="none" w:sz="0" w:space="0" w:color="auto"/>
      </w:divBdr>
    </w:div>
    <w:div w:id="404958382">
      <w:bodyDiv w:val="1"/>
      <w:marLeft w:val="0"/>
      <w:marRight w:val="0"/>
      <w:marTop w:val="0"/>
      <w:marBottom w:val="0"/>
      <w:divBdr>
        <w:top w:val="none" w:sz="0" w:space="0" w:color="auto"/>
        <w:left w:val="none" w:sz="0" w:space="0" w:color="auto"/>
        <w:bottom w:val="none" w:sz="0" w:space="0" w:color="auto"/>
        <w:right w:val="none" w:sz="0" w:space="0" w:color="auto"/>
      </w:divBdr>
    </w:div>
    <w:div w:id="410585623">
      <w:bodyDiv w:val="1"/>
      <w:marLeft w:val="0"/>
      <w:marRight w:val="0"/>
      <w:marTop w:val="0"/>
      <w:marBottom w:val="0"/>
      <w:divBdr>
        <w:top w:val="none" w:sz="0" w:space="0" w:color="auto"/>
        <w:left w:val="none" w:sz="0" w:space="0" w:color="auto"/>
        <w:bottom w:val="none" w:sz="0" w:space="0" w:color="auto"/>
        <w:right w:val="none" w:sz="0" w:space="0" w:color="auto"/>
      </w:divBdr>
    </w:div>
    <w:div w:id="418058768">
      <w:bodyDiv w:val="1"/>
      <w:marLeft w:val="0"/>
      <w:marRight w:val="0"/>
      <w:marTop w:val="0"/>
      <w:marBottom w:val="0"/>
      <w:divBdr>
        <w:top w:val="none" w:sz="0" w:space="0" w:color="auto"/>
        <w:left w:val="none" w:sz="0" w:space="0" w:color="auto"/>
        <w:bottom w:val="none" w:sz="0" w:space="0" w:color="auto"/>
        <w:right w:val="none" w:sz="0" w:space="0" w:color="auto"/>
      </w:divBdr>
    </w:div>
    <w:div w:id="434249250">
      <w:bodyDiv w:val="1"/>
      <w:marLeft w:val="0"/>
      <w:marRight w:val="0"/>
      <w:marTop w:val="0"/>
      <w:marBottom w:val="0"/>
      <w:divBdr>
        <w:top w:val="none" w:sz="0" w:space="0" w:color="auto"/>
        <w:left w:val="none" w:sz="0" w:space="0" w:color="auto"/>
        <w:bottom w:val="none" w:sz="0" w:space="0" w:color="auto"/>
        <w:right w:val="none" w:sz="0" w:space="0" w:color="auto"/>
      </w:divBdr>
    </w:div>
    <w:div w:id="456921210">
      <w:bodyDiv w:val="1"/>
      <w:marLeft w:val="0"/>
      <w:marRight w:val="0"/>
      <w:marTop w:val="0"/>
      <w:marBottom w:val="0"/>
      <w:divBdr>
        <w:top w:val="none" w:sz="0" w:space="0" w:color="auto"/>
        <w:left w:val="none" w:sz="0" w:space="0" w:color="auto"/>
        <w:bottom w:val="none" w:sz="0" w:space="0" w:color="auto"/>
        <w:right w:val="none" w:sz="0" w:space="0" w:color="auto"/>
      </w:divBdr>
    </w:div>
    <w:div w:id="465245622">
      <w:bodyDiv w:val="1"/>
      <w:marLeft w:val="0"/>
      <w:marRight w:val="0"/>
      <w:marTop w:val="0"/>
      <w:marBottom w:val="0"/>
      <w:divBdr>
        <w:top w:val="none" w:sz="0" w:space="0" w:color="auto"/>
        <w:left w:val="none" w:sz="0" w:space="0" w:color="auto"/>
        <w:bottom w:val="none" w:sz="0" w:space="0" w:color="auto"/>
        <w:right w:val="none" w:sz="0" w:space="0" w:color="auto"/>
      </w:divBdr>
    </w:div>
    <w:div w:id="528683657">
      <w:bodyDiv w:val="1"/>
      <w:marLeft w:val="0"/>
      <w:marRight w:val="0"/>
      <w:marTop w:val="0"/>
      <w:marBottom w:val="0"/>
      <w:divBdr>
        <w:top w:val="none" w:sz="0" w:space="0" w:color="auto"/>
        <w:left w:val="none" w:sz="0" w:space="0" w:color="auto"/>
        <w:bottom w:val="none" w:sz="0" w:space="0" w:color="auto"/>
        <w:right w:val="none" w:sz="0" w:space="0" w:color="auto"/>
      </w:divBdr>
    </w:div>
    <w:div w:id="537592738">
      <w:bodyDiv w:val="1"/>
      <w:marLeft w:val="0"/>
      <w:marRight w:val="0"/>
      <w:marTop w:val="0"/>
      <w:marBottom w:val="0"/>
      <w:divBdr>
        <w:top w:val="none" w:sz="0" w:space="0" w:color="auto"/>
        <w:left w:val="none" w:sz="0" w:space="0" w:color="auto"/>
        <w:bottom w:val="none" w:sz="0" w:space="0" w:color="auto"/>
        <w:right w:val="none" w:sz="0" w:space="0" w:color="auto"/>
      </w:divBdr>
    </w:div>
    <w:div w:id="538056723">
      <w:bodyDiv w:val="1"/>
      <w:marLeft w:val="0"/>
      <w:marRight w:val="0"/>
      <w:marTop w:val="0"/>
      <w:marBottom w:val="0"/>
      <w:divBdr>
        <w:top w:val="none" w:sz="0" w:space="0" w:color="auto"/>
        <w:left w:val="none" w:sz="0" w:space="0" w:color="auto"/>
        <w:bottom w:val="none" w:sz="0" w:space="0" w:color="auto"/>
        <w:right w:val="none" w:sz="0" w:space="0" w:color="auto"/>
      </w:divBdr>
    </w:div>
    <w:div w:id="544954705">
      <w:bodyDiv w:val="1"/>
      <w:marLeft w:val="0"/>
      <w:marRight w:val="0"/>
      <w:marTop w:val="0"/>
      <w:marBottom w:val="0"/>
      <w:divBdr>
        <w:top w:val="none" w:sz="0" w:space="0" w:color="auto"/>
        <w:left w:val="none" w:sz="0" w:space="0" w:color="auto"/>
        <w:bottom w:val="none" w:sz="0" w:space="0" w:color="auto"/>
        <w:right w:val="none" w:sz="0" w:space="0" w:color="auto"/>
      </w:divBdr>
      <w:divsChild>
        <w:div w:id="391849037">
          <w:marLeft w:val="0"/>
          <w:marRight w:val="0"/>
          <w:marTop w:val="0"/>
          <w:marBottom w:val="300"/>
          <w:divBdr>
            <w:top w:val="none" w:sz="0" w:space="0" w:color="auto"/>
            <w:left w:val="none" w:sz="0" w:space="0" w:color="auto"/>
            <w:bottom w:val="none" w:sz="0" w:space="0" w:color="auto"/>
            <w:right w:val="none" w:sz="0" w:space="0" w:color="auto"/>
          </w:divBdr>
          <w:divsChild>
            <w:div w:id="1354069798">
              <w:marLeft w:val="0"/>
              <w:marRight w:val="0"/>
              <w:marTop w:val="0"/>
              <w:marBottom w:val="0"/>
              <w:divBdr>
                <w:top w:val="none" w:sz="0" w:space="0" w:color="auto"/>
                <w:left w:val="none" w:sz="0" w:space="0" w:color="auto"/>
                <w:bottom w:val="none" w:sz="0" w:space="0" w:color="auto"/>
                <w:right w:val="none" w:sz="0" w:space="0" w:color="auto"/>
              </w:divBdr>
              <w:divsChild>
                <w:div w:id="408312166">
                  <w:marLeft w:val="0"/>
                  <w:marRight w:val="0"/>
                  <w:marTop w:val="0"/>
                  <w:marBottom w:val="600"/>
                  <w:divBdr>
                    <w:top w:val="none" w:sz="0" w:space="0" w:color="auto"/>
                    <w:left w:val="none" w:sz="0" w:space="0" w:color="auto"/>
                    <w:bottom w:val="none" w:sz="0" w:space="0" w:color="auto"/>
                    <w:right w:val="none" w:sz="0" w:space="0" w:color="auto"/>
                  </w:divBdr>
                  <w:divsChild>
                    <w:div w:id="19229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263945">
      <w:bodyDiv w:val="1"/>
      <w:marLeft w:val="0"/>
      <w:marRight w:val="0"/>
      <w:marTop w:val="0"/>
      <w:marBottom w:val="0"/>
      <w:divBdr>
        <w:top w:val="none" w:sz="0" w:space="0" w:color="auto"/>
        <w:left w:val="none" w:sz="0" w:space="0" w:color="auto"/>
        <w:bottom w:val="none" w:sz="0" w:space="0" w:color="auto"/>
        <w:right w:val="none" w:sz="0" w:space="0" w:color="auto"/>
      </w:divBdr>
    </w:div>
    <w:div w:id="559024631">
      <w:bodyDiv w:val="1"/>
      <w:marLeft w:val="0"/>
      <w:marRight w:val="0"/>
      <w:marTop w:val="0"/>
      <w:marBottom w:val="0"/>
      <w:divBdr>
        <w:top w:val="none" w:sz="0" w:space="0" w:color="auto"/>
        <w:left w:val="none" w:sz="0" w:space="0" w:color="auto"/>
        <w:bottom w:val="none" w:sz="0" w:space="0" w:color="auto"/>
        <w:right w:val="none" w:sz="0" w:space="0" w:color="auto"/>
      </w:divBdr>
    </w:div>
    <w:div w:id="575214473">
      <w:bodyDiv w:val="1"/>
      <w:marLeft w:val="0"/>
      <w:marRight w:val="0"/>
      <w:marTop w:val="0"/>
      <w:marBottom w:val="0"/>
      <w:divBdr>
        <w:top w:val="none" w:sz="0" w:space="0" w:color="auto"/>
        <w:left w:val="none" w:sz="0" w:space="0" w:color="auto"/>
        <w:bottom w:val="none" w:sz="0" w:space="0" w:color="auto"/>
        <w:right w:val="none" w:sz="0" w:space="0" w:color="auto"/>
      </w:divBdr>
    </w:div>
    <w:div w:id="585190401">
      <w:bodyDiv w:val="1"/>
      <w:marLeft w:val="0"/>
      <w:marRight w:val="0"/>
      <w:marTop w:val="0"/>
      <w:marBottom w:val="0"/>
      <w:divBdr>
        <w:top w:val="none" w:sz="0" w:space="0" w:color="auto"/>
        <w:left w:val="none" w:sz="0" w:space="0" w:color="auto"/>
        <w:bottom w:val="none" w:sz="0" w:space="0" w:color="auto"/>
        <w:right w:val="none" w:sz="0" w:space="0" w:color="auto"/>
      </w:divBdr>
    </w:div>
    <w:div w:id="594368000">
      <w:bodyDiv w:val="1"/>
      <w:marLeft w:val="0"/>
      <w:marRight w:val="0"/>
      <w:marTop w:val="0"/>
      <w:marBottom w:val="0"/>
      <w:divBdr>
        <w:top w:val="none" w:sz="0" w:space="0" w:color="auto"/>
        <w:left w:val="none" w:sz="0" w:space="0" w:color="auto"/>
        <w:bottom w:val="none" w:sz="0" w:space="0" w:color="auto"/>
        <w:right w:val="none" w:sz="0" w:space="0" w:color="auto"/>
      </w:divBdr>
    </w:div>
    <w:div w:id="596837269">
      <w:bodyDiv w:val="1"/>
      <w:marLeft w:val="0"/>
      <w:marRight w:val="0"/>
      <w:marTop w:val="0"/>
      <w:marBottom w:val="0"/>
      <w:divBdr>
        <w:top w:val="none" w:sz="0" w:space="0" w:color="auto"/>
        <w:left w:val="none" w:sz="0" w:space="0" w:color="auto"/>
        <w:bottom w:val="none" w:sz="0" w:space="0" w:color="auto"/>
        <w:right w:val="none" w:sz="0" w:space="0" w:color="auto"/>
      </w:divBdr>
    </w:div>
    <w:div w:id="597104485">
      <w:bodyDiv w:val="1"/>
      <w:marLeft w:val="0"/>
      <w:marRight w:val="0"/>
      <w:marTop w:val="0"/>
      <w:marBottom w:val="0"/>
      <w:divBdr>
        <w:top w:val="none" w:sz="0" w:space="0" w:color="auto"/>
        <w:left w:val="none" w:sz="0" w:space="0" w:color="auto"/>
        <w:bottom w:val="none" w:sz="0" w:space="0" w:color="auto"/>
        <w:right w:val="none" w:sz="0" w:space="0" w:color="auto"/>
      </w:divBdr>
    </w:div>
    <w:div w:id="621618923">
      <w:bodyDiv w:val="1"/>
      <w:marLeft w:val="0"/>
      <w:marRight w:val="0"/>
      <w:marTop w:val="0"/>
      <w:marBottom w:val="0"/>
      <w:divBdr>
        <w:top w:val="none" w:sz="0" w:space="0" w:color="auto"/>
        <w:left w:val="none" w:sz="0" w:space="0" w:color="auto"/>
        <w:bottom w:val="none" w:sz="0" w:space="0" w:color="auto"/>
        <w:right w:val="none" w:sz="0" w:space="0" w:color="auto"/>
      </w:divBdr>
    </w:div>
    <w:div w:id="628317618">
      <w:bodyDiv w:val="1"/>
      <w:marLeft w:val="0"/>
      <w:marRight w:val="0"/>
      <w:marTop w:val="0"/>
      <w:marBottom w:val="0"/>
      <w:divBdr>
        <w:top w:val="none" w:sz="0" w:space="0" w:color="auto"/>
        <w:left w:val="none" w:sz="0" w:space="0" w:color="auto"/>
        <w:bottom w:val="none" w:sz="0" w:space="0" w:color="auto"/>
        <w:right w:val="none" w:sz="0" w:space="0" w:color="auto"/>
      </w:divBdr>
    </w:div>
    <w:div w:id="682242461">
      <w:bodyDiv w:val="1"/>
      <w:marLeft w:val="0"/>
      <w:marRight w:val="0"/>
      <w:marTop w:val="0"/>
      <w:marBottom w:val="0"/>
      <w:divBdr>
        <w:top w:val="none" w:sz="0" w:space="0" w:color="auto"/>
        <w:left w:val="none" w:sz="0" w:space="0" w:color="auto"/>
        <w:bottom w:val="none" w:sz="0" w:space="0" w:color="auto"/>
        <w:right w:val="none" w:sz="0" w:space="0" w:color="auto"/>
      </w:divBdr>
    </w:div>
    <w:div w:id="697851489">
      <w:bodyDiv w:val="1"/>
      <w:marLeft w:val="0"/>
      <w:marRight w:val="0"/>
      <w:marTop w:val="0"/>
      <w:marBottom w:val="0"/>
      <w:divBdr>
        <w:top w:val="none" w:sz="0" w:space="0" w:color="auto"/>
        <w:left w:val="none" w:sz="0" w:space="0" w:color="auto"/>
        <w:bottom w:val="none" w:sz="0" w:space="0" w:color="auto"/>
        <w:right w:val="none" w:sz="0" w:space="0" w:color="auto"/>
      </w:divBdr>
    </w:div>
    <w:div w:id="702362082">
      <w:bodyDiv w:val="1"/>
      <w:marLeft w:val="0"/>
      <w:marRight w:val="0"/>
      <w:marTop w:val="0"/>
      <w:marBottom w:val="0"/>
      <w:divBdr>
        <w:top w:val="none" w:sz="0" w:space="0" w:color="auto"/>
        <w:left w:val="none" w:sz="0" w:space="0" w:color="auto"/>
        <w:bottom w:val="none" w:sz="0" w:space="0" w:color="auto"/>
        <w:right w:val="none" w:sz="0" w:space="0" w:color="auto"/>
      </w:divBdr>
    </w:div>
    <w:div w:id="722338378">
      <w:bodyDiv w:val="1"/>
      <w:marLeft w:val="0"/>
      <w:marRight w:val="0"/>
      <w:marTop w:val="0"/>
      <w:marBottom w:val="0"/>
      <w:divBdr>
        <w:top w:val="none" w:sz="0" w:space="0" w:color="auto"/>
        <w:left w:val="none" w:sz="0" w:space="0" w:color="auto"/>
        <w:bottom w:val="none" w:sz="0" w:space="0" w:color="auto"/>
        <w:right w:val="none" w:sz="0" w:space="0" w:color="auto"/>
      </w:divBdr>
    </w:div>
    <w:div w:id="733430989">
      <w:bodyDiv w:val="1"/>
      <w:marLeft w:val="0"/>
      <w:marRight w:val="0"/>
      <w:marTop w:val="0"/>
      <w:marBottom w:val="0"/>
      <w:divBdr>
        <w:top w:val="none" w:sz="0" w:space="0" w:color="auto"/>
        <w:left w:val="none" w:sz="0" w:space="0" w:color="auto"/>
        <w:bottom w:val="none" w:sz="0" w:space="0" w:color="auto"/>
        <w:right w:val="none" w:sz="0" w:space="0" w:color="auto"/>
      </w:divBdr>
    </w:div>
    <w:div w:id="790436392">
      <w:bodyDiv w:val="1"/>
      <w:marLeft w:val="0"/>
      <w:marRight w:val="0"/>
      <w:marTop w:val="0"/>
      <w:marBottom w:val="0"/>
      <w:divBdr>
        <w:top w:val="none" w:sz="0" w:space="0" w:color="auto"/>
        <w:left w:val="none" w:sz="0" w:space="0" w:color="auto"/>
        <w:bottom w:val="none" w:sz="0" w:space="0" w:color="auto"/>
        <w:right w:val="none" w:sz="0" w:space="0" w:color="auto"/>
      </w:divBdr>
    </w:div>
    <w:div w:id="807552292">
      <w:bodyDiv w:val="1"/>
      <w:marLeft w:val="0"/>
      <w:marRight w:val="0"/>
      <w:marTop w:val="0"/>
      <w:marBottom w:val="0"/>
      <w:divBdr>
        <w:top w:val="none" w:sz="0" w:space="0" w:color="auto"/>
        <w:left w:val="none" w:sz="0" w:space="0" w:color="auto"/>
        <w:bottom w:val="none" w:sz="0" w:space="0" w:color="auto"/>
        <w:right w:val="none" w:sz="0" w:space="0" w:color="auto"/>
      </w:divBdr>
    </w:div>
    <w:div w:id="870842457">
      <w:bodyDiv w:val="1"/>
      <w:marLeft w:val="0"/>
      <w:marRight w:val="0"/>
      <w:marTop w:val="0"/>
      <w:marBottom w:val="0"/>
      <w:divBdr>
        <w:top w:val="none" w:sz="0" w:space="0" w:color="auto"/>
        <w:left w:val="none" w:sz="0" w:space="0" w:color="auto"/>
        <w:bottom w:val="none" w:sz="0" w:space="0" w:color="auto"/>
        <w:right w:val="none" w:sz="0" w:space="0" w:color="auto"/>
      </w:divBdr>
    </w:div>
    <w:div w:id="895774964">
      <w:bodyDiv w:val="1"/>
      <w:marLeft w:val="0"/>
      <w:marRight w:val="0"/>
      <w:marTop w:val="0"/>
      <w:marBottom w:val="0"/>
      <w:divBdr>
        <w:top w:val="none" w:sz="0" w:space="0" w:color="auto"/>
        <w:left w:val="none" w:sz="0" w:space="0" w:color="auto"/>
        <w:bottom w:val="none" w:sz="0" w:space="0" w:color="auto"/>
        <w:right w:val="none" w:sz="0" w:space="0" w:color="auto"/>
      </w:divBdr>
    </w:div>
    <w:div w:id="923220698">
      <w:bodyDiv w:val="1"/>
      <w:marLeft w:val="0"/>
      <w:marRight w:val="0"/>
      <w:marTop w:val="0"/>
      <w:marBottom w:val="0"/>
      <w:divBdr>
        <w:top w:val="none" w:sz="0" w:space="0" w:color="auto"/>
        <w:left w:val="none" w:sz="0" w:space="0" w:color="auto"/>
        <w:bottom w:val="none" w:sz="0" w:space="0" w:color="auto"/>
        <w:right w:val="none" w:sz="0" w:space="0" w:color="auto"/>
      </w:divBdr>
      <w:divsChild>
        <w:div w:id="158271096">
          <w:marLeft w:val="0"/>
          <w:marRight w:val="0"/>
          <w:marTop w:val="0"/>
          <w:marBottom w:val="300"/>
          <w:divBdr>
            <w:top w:val="none" w:sz="0" w:space="0" w:color="auto"/>
            <w:left w:val="none" w:sz="0" w:space="0" w:color="auto"/>
            <w:bottom w:val="none" w:sz="0" w:space="0" w:color="auto"/>
            <w:right w:val="none" w:sz="0" w:space="0" w:color="auto"/>
          </w:divBdr>
          <w:divsChild>
            <w:div w:id="924800543">
              <w:marLeft w:val="0"/>
              <w:marRight w:val="0"/>
              <w:marTop w:val="0"/>
              <w:marBottom w:val="0"/>
              <w:divBdr>
                <w:top w:val="none" w:sz="0" w:space="0" w:color="auto"/>
                <w:left w:val="none" w:sz="0" w:space="0" w:color="auto"/>
                <w:bottom w:val="none" w:sz="0" w:space="0" w:color="auto"/>
                <w:right w:val="none" w:sz="0" w:space="0" w:color="auto"/>
              </w:divBdr>
              <w:divsChild>
                <w:div w:id="1200439248">
                  <w:marLeft w:val="0"/>
                  <w:marRight w:val="0"/>
                  <w:marTop w:val="0"/>
                  <w:marBottom w:val="600"/>
                  <w:divBdr>
                    <w:top w:val="none" w:sz="0" w:space="0" w:color="auto"/>
                    <w:left w:val="none" w:sz="0" w:space="0" w:color="auto"/>
                    <w:bottom w:val="none" w:sz="0" w:space="0" w:color="auto"/>
                    <w:right w:val="none" w:sz="0" w:space="0" w:color="auto"/>
                  </w:divBdr>
                  <w:divsChild>
                    <w:div w:id="16135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1983">
      <w:bodyDiv w:val="1"/>
      <w:marLeft w:val="0"/>
      <w:marRight w:val="0"/>
      <w:marTop w:val="0"/>
      <w:marBottom w:val="0"/>
      <w:divBdr>
        <w:top w:val="none" w:sz="0" w:space="0" w:color="auto"/>
        <w:left w:val="none" w:sz="0" w:space="0" w:color="auto"/>
        <w:bottom w:val="none" w:sz="0" w:space="0" w:color="auto"/>
        <w:right w:val="none" w:sz="0" w:space="0" w:color="auto"/>
      </w:divBdr>
    </w:div>
    <w:div w:id="1024403157">
      <w:bodyDiv w:val="1"/>
      <w:marLeft w:val="0"/>
      <w:marRight w:val="0"/>
      <w:marTop w:val="0"/>
      <w:marBottom w:val="0"/>
      <w:divBdr>
        <w:top w:val="none" w:sz="0" w:space="0" w:color="auto"/>
        <w:left w:val="none" w:sz="0" w:space="0" w:color="auto"/>
        <w:bottom w:val="none" w:sz="0" w:space="0" w:color="auto"/>
        <w:right w:val="none" w:sz="0" w:space="0" w:color="auto"/>
      </w:divBdr>
    </w:div>
    <w:div w:id="1057359156">
      <w:bodyDiv w:val="1"/>
      <w:marLeft w:val="0"/>
      <w:marRight w:val="0"/>
      <w:marTop w:val="0"/>
      <w:marBottom w:val="0"/>
      <w:divBdr>
        <w:top w:val="none" w:sz="0" w:space="0" w:color="auto"/>
        <w:left w:val="none" w:sz="0" w:space="0" w:color="auto"/>
        <w:bottom w:val="none" w:sz="0" w:space="0" w:color="auto"/>
        <w:right w:val="none" w:sz="0" w:space="0" w:color="auto"/>
      </w:divBdr>
    </w:div>
    <w:div w:id="1066949257">
      <w:bodyDiv w:val="1"/>
      <w:marLeft w:val="0"/>
      <w:marRight w:val="0"/>
      <w:marTop w:val="0"/>
      <w:marBottom w:val="0"/>
      <w:divBdr>
        <w:top w:val="none" w:sz="0" w:space="0" w:color="auto"/>
        <w:left w:val="none" w:sz="0" w:space="0" w:color="auto"/>
        <w:bottom w:val="none" w:sz="0" w:space="0" w:color="auto"/>
        <w:right w:val="none" w:sz="0" w:space="0" w:color="auto"/>
      </w:divBdr>
    </w:div>
    <w:div w:id="1078405761">
      <w:bodyDiv w:val="1"/>
      <w:marLeft w:val="0"/>
      <w:marRight w:val="0"/>
      <w:marTop w:val="0"/>
      <w:marBottom w:val="0"/>
      <w:divBdr>
        <w:top w:val="none" w:sz="0" w:space="0" w:color="auto"/>
        <w:left w:val="none" w:sz="0" w:space="0" w:color="auto"/>
        <w:bottom w:val="none" w:sz="0" w:space="0" w:color="auto"/>
        <w:right w:val="none" w:sz="0" w:space="0" w:color="auto"/>
      </w:divBdr>
    </w:div>
    <w:div w:id="1120295719">
      <w:bodyDiv w:val="1"/>
      <w:marLeft w:val="0"/>
      <w:marRight w:val="0"/>
      <w:marTop w:val="0"/>
      <w:marBottom w:val="0"/>
      <w:divBdr>
        <w:top w:val="none" w:sz="0" w:space="0" w:color="auto"/>
        <w:left w:val="none" w:sz="0" w:space="0" w:color="auto"/>
        <w:bottom w:val="none" w:sz="0" w:space="0" w:color="auto"/>
        <w:right w:val="none" w:sz="0" w:space="0" w:color="auto"/>
      </w:divBdr>
    </w:div>
    <w:div w:id="1130365625">
      <w:bodyDiv w:val="1"/>
      <w:marLeft w:val="0"/>
      <w:marRight w:val="0"/>
      <w:marTop w:val="0"/>
      <w:marBottom w:val="0"/>
      <w:divBdr>
        <w:top w:val="none" w:sz="0" w:space="0" w:color="auto"/>
        <w:left w:val="none" w:sz="0" w:space="0" w:color="auto"/>
        <w:bottom w:val="none" w:sz="0" w:space="0" w:color="auto"/>
        <w:right w:val="none" w:sz="0" w:space="0" w:color="auto"/>
      </w:divBdr>
    </w:div>
    <w:div w:id="1150363236">
      <w:bodyDiv w:val="1"/>
      <w:marLeft w:val="0"/>
      <w:marRight w:val="0"/>
      <w:marTop w:val="0"/>
      <w:marBottom w:val="0"/>
      <w:divBdr>
        <w:top w:val="none" w:sz="0" w:space="0" w:color="auto"/>
        <w:left w:val="none" w:sz="0" w:space="0" w:color="auto"/>
        <w:bottom w:val="none" w:sz="0" w:space="0" w:color="auto"/>
        <w:right w:val="none" w:sz="0" w:space="0" w:color="auto"/>
      </w:divBdr>
    </w:div>
    <w:div w:id="1153373625">
      <w:bodyDiv w:val="1"/>
      <w:marLeft w:val="0"/>
      <w:marRight w:val="0"/>
      <w:marTop w:val="0"/>
      <w:marBottom w:val="0"/>
      <w:divBdr>
        <w:top w:val="none" w:sz="0" w:space="0" w:color="auto"/>
        <w:left w:val="none" w:sz="0" w:space="0" w:color="auto"/>
        <w:bottom w:val="none" w:sz="0" w:space="0" w:color="auto"/>
        <w:right w:val="none" w:sz="0" w:space="0" w:color="auto"/>
      </w:divBdr>
    </w:div>
    <w:div w:id="1174959598">
      <w:bodyDiv w:val="1"/>
      <w:marLeft w:val="0"/>
      <w:marRight w:val="0"/>
      <w:marTop w:val="0"/>
      <w:marBottom w:val="0"/>
      <w:divBdr>
        <w:top w:val="none" w:sz="0" w:space="0" w:color="auto"/>
        <w:left w:val="none" w:sz="0" w:space="0" w:color="auto"/>
        <w:bottom w:val="none" w:sz="0" w:space="0" w:color="auto"/>
        <w:right w:val="none" w:sz="0" w:space="0" w:color="auto"/>
      </w:divBdr>
    </w:div>
    <w:div w:id="1181118133">
      <w:bodyDiv w:val="1"/>
      <w:marLeft w:val="0"/>
      <w:marRight w:val="0"/>
      <w:marTop w:val="0"/>
      <w:marBottom w:val="0"/>
      <w:divBdr>
        <w:top w:val="none" w:sz="0" w:space="0" w:color="auto"/>
        <w:left w:val="none" w:sz="0" w:space="0" w:color="auto"/>
        <w:bottom w:val="none" w:sz="0" w:space="0" w:color="auto"/>
        <w:right w:val="none" w:sz="0" w:space="0" w:color="auto"/>
      </w:divBdr>
    </w:div>
    <w:div w:id="1195729467">
      <w:bodyDiv w:val="1"/>
      <w:marLeft w:val="0"/>
      <w:marRight w:val="0"/>
      <w:marTop w:val="0"/>
      <w:marBottom w:val="0"/>
      <w:divBdr>
        <w:top w:val="none" w:sz="0" w:space="0" w:color="auto"/>
        <w:left w:val="none" w:sz="0" w:space="0" w:color="auto"/>
        <w:bottom w:val="none" w:sz="0" w:space="0" w:color="auto"/>
        <w:right w:val="none" w:sz="0" w:space="0" w:color="auto"/>
      </w:divBdr>
    </w:div>
    <w:div w:id="1202598487">
      <w:bodyDiv w:val="1"/>
      <w:marLeft w:val="0"/>
      <w:marRight w:val="0"/>
      <w:marTop w:val="0"/>
      <w:marBottom w:val="0"/>
      <w:divBdr>
        <w:top w:val="none" w:sz="0" w:space="0" w:color="auto"/>
        <w:left w:val="none" w:sz="0" w:space="0" w:color="auto"/>
        <w:bottom w:val="none" w:sz="0" w:space="0" w:color="auto"/>
        <w:right w:val="none" w:sz="0" w:space="0" w:color="auto"/>
      </w:divBdr>
    </w:div>
    <w:div w:id="1251280696">
      <w:bodyDiv w:val="1"/>
      <w:marLeft w:val="0"/>
      <w:marRight w:val="0"/>
      <w:marTop w:val="0"/>
      <w:marBottom w:val="0"/>
      <w:divBdr>
        <w:top w:val="none" w:sz="0" w:space="0" w:color="auto"/>
        <w:left w:val="none" w:sz="0" w:space="0" w:color="auto"/>
        <w:bottom w:val="none" w:sz="0" w:space="0" w:color="auto"/>
        <w:right w:val="none" w:sz="0" w:space="0" w:color="auto"/>
      </w:divBdr>
    </w:div>
    <w:div w:id="1269772173">
      <w:bodyDiv w:val="1"/>
      <w:marLeft w:val="0"/>
      <w:marRight w:val="0"/>
      <w:marTop w:val="0"/>
      <w:marBottom w:val="0"/>
      <w:divBdr>
        <w:top w:val="none" w:sz="0" w:space="0" w:color="auto"/>
        <w:left w:val="none" w:sz="0" w:space="0" w:color="auto"/>
        <w:bottom w:val="none" w:sz="0" w:space="0" w:color="auto"/>
        <w:right w:val="none" w:sz="0" w:space="0" w:color="auto"/>
      </w:divBdr>
    </w:div>
    <w:div w:id="1315987136">
      <w:bodyDiv w:val="1"/>
      <w:marLeft w:val="0"/>
      <w:marRight w:val="0"/>
      <w:marTop w:val="0"/>
      <w:marBottom w:val="0"/>
      <w:divBdr>
        <w:top w:val="none" w:sz="0" w:space="0" w:color="auto"/>
        <w:left w:val="none" w:sz="0" w:space="0" w:color="auto"/>
        <w:bottom w:val="none" w:sz="0" w:space="0" w:color="auto"/>
        <w:right w:val="none" w:sz="0" w:space="0" w:color="auto"/>
      </w:divBdr>
      <w:divsChild>
        <w:div w:id="1346514989">
          <w:marLeft w:val="0"/>
          <w:marRight w:val="0"/>
          <w:marTop w:val="0"/>
          <w:marBottom w:val="300"/>
          <w:divBdr>
            <w:top w:val="none" w:sz="0" w:space="0" w:color="auto"/>
            <w:left w:val="none" w:sz="0" w:space="0" w:color="auto"/>
            <w:bottom w:val="none" w:sz="0" w:space="0" w:color="auto"/>
            <w:right w:val="none" w:sz="0" w:space="0" w:color="auto"/>
          </w:divBdr>
          <w:divsChild>
            <w:div w:id="1316836026">
              <w:marLeft w:val="0"/>
              <w:marRight w:val="0"/>
              <w:marTop w:val="0"/>
              <w:marBottom w:val="0"/>
              <w:divBdr>
                <w:top w:val="none" w:sz="0" w:space="0" w:color="auto"/>
                <w:left w:val="none" w:sz="0" w:space="0" w:color="auto"/>
                <w:bottom w:val="none" w:sz="0" w:space="0" w:color="auto"/>
                <w:right w:val="none" w:sz="0" w:space="0" w:color="auto"/>
              </w:divBdr>
              <w:divsChild>
                <w:div w:id="1962808230">
                  <w:marLeft w:val="0"/>
                  <w:marRight w:val="0"/>
                  <w:marTop w:val="0"/>
                  <w:marBottom w:val="600"/>
                  <w:divBdr>
                    <w:top w:val="none" w:sz="0" w:space="0" w:color="auto"/>
                    <w:left w:val="none" w:sz="0" w:space="0" w:color="auto"/>
                    <w:bottom w:val="none" w:sz="0" w:space="0" w:color="auto"/>
                    <w:right w:val="none" w:sz="0" w:space="0" w:color="auto"/>
                  </w:divBdr>
                  <w:divsChild>
                    <w:div w:id="543836358">
                      <w:marLeft w:val="0"/>
                      <w:marRight w:val="0"/>
                      <w:marTop w:val="0"/>
                      <w:marBottom w:val="0"/>
                      <w:divBdr>
                        <w:top w:val="none" w:sz="0" w:space="0" w:color="auto"/>
                        <w:left w:val="none" w:sz="0" w:space="0" w:color="auto"/>
                        <w:bottom w:val="none" w:sz="0" w:space="0" w:color="auto"/>
                        <w:right w:val="none" w:sz="0" w:space="0" w:color="auto"/>
                      </w:divBdr>
                      <w:divsChild>
                        <w:div w:id="20415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748851">
      <w:bodyDiv w:val="1"/>
      <w:marLeft w:val="0"/>
      <w:marRight w:val="0"/>
      <w:marTop w:val="0"/>
      <w:marBottom w:val="0"/>
      <w:divBdr>
        <w:top w:val="none" w:sz="0" w:space="0" w:color="auto"/>
        <w:left w:val="none" w:sz="0" w:space="0" w:color="auto"/>
        <w:bottom w:val="none" w:sz="0" w:space="0" w:color="auto"/>
        <w:right w:val="none" w:sz="0" w:space="0" w:color="auto"/>
      </w:divBdr>
    </w:div>
    <w:div w:id="1332442686">
      <w:bodyDiv w:val="1"/>
      <w:marLeft w:val="0"/>
      <w:marRight w:val="0"/>
      <w:marTop w:val="0"/>
      <w:marBottom w:val="0"/>
      <w:divBdr>
        <w:top w:val="none" w:sz="0" w:space="0" w:color="auto"/>
        <w:left w:val="none" w:sz="0" w:space="0" w:color="auto"/>
        <w:bottom w:val="none" w:sz="0" w:space="0" w:color="auto"/>
        <w:right w:val="none" w:sz="0" w:space="0" w:color="auto"/>
      </w:divBdr>
    </w:div>
    <w:div w:id="1332761261">
      <w:bodyDiv w:val="1"/>
      <w:marLeft w:val="0"/>
      <w:marRight w:val="0"/>
      <w:marTop w:val="0"/>
      <w:marBottom w:val="0"/>
      <w:divBdr>
        <w:top w:val="none" w:sz="0" w:space="0" w:color="auto"/>
        <w:left w:val="none" w:sz="0" w:space="0" w:color="auto"/>
        <w:bottom w:val="none" w:sz="0" w:space="0" w:color="auto"/>
        <w:right w:val="none" w:sz="0" w:space="0" w:color="auto"/>
      </w:divBdr>
      <w:divsChild>
        <w:div w:id="738216003">
          <w:marLeft w:val="0"/>
          <w:marRight w:val="0"/>
          <w:marTop w:val="0"/>
          <w:marBottom w:val="0"/>
          <w:divBdr>
            <w:top w:val="none" w:sz="0" w:space="0" w:color="auto"/>
            <w:left w:val="none" w:sz="0" w:space="0" w:color="auto"/>
            <w:bottom w:val="none" w:sz="0" w:space="0" w:color="auto"/>
            <w:right w:val="none" w:sz="0" w:space="0" w:color="auto"/>
          </w:divBdr>
          <w:divsChild>
            <w:div w:id="307907327">
              <w:marLeft w:val="0"/>
              <w:marRight w:val="0"/>
              <w:marTop w:val="0"/>
              <w:marBottom w:val="0"/>
              <w:divBdr>
                <w:top w:val="none" w:sz="0" w:space="0" w:color="auto"/>
                <w:left w:val="none" w:sz="0" w:space="0" w:color="auto"/>
                <w:bottom w:val="none" w:sz="0" w:space="0" w:color="auto"/>
                <w:right w:val="none" w:sz="0" w:space="0" w:color="auto"/>
              </w:divBdr>
              <w:divsChild>
                <w:div w:id="1805468801">
                  <w:marLeft w:val="0"/>
                  <w:marRight w:val="0"/>
                  <w:marTop w:val="0"/>
                  <w:marBottom w:val="0"/>
                  <w:divBdr>
                    <w:top w:val="none" w:sz="0" w:space="0" w:color="auto"/>
                    <w:left w:val="none" w:sz="0" w:space="0" w:color="auto"/>
                    <w:bottom w:val="none" w:sz="0" w:space="0" w:color="auto"/>
                    <w:right w:val="none" w:sz="0" w:space="0" w:color="auto"/>
                  </w:divBdr>
                </w:div>
              </w:divsChild>
            </w:div>
            <w:div w:id="1080786183">
              <w:marLeft w:val="0"/>
              <w:marRight w:val="0"/>
              <w:marTop w:val="75"/>
              <w:marBottom w:val="75"/>
              <w:divBdr>
                <w:top w:val="single" w:sz="6" w:space="8" w:color="DCD8D9"/>
                <w:left w:val="none" w:sz="0" w:space="0" w:color="auto"/>
                <w:bottom w:val="none" w:sz="0" w:space="8" w:color="auto"/>
                <w:right w:val="none" w:sz="0" w:space="0" w:color="auto"/>
              </w:divBdr>
            </w:div>
          </w:divsChild>
        </w:div>
        <w:div w:id="1179931399">
          <w:marLeft w:val="0"/>
          <w:marRight w:val="0"/>
          <w:marTop w:val="225"/>
          <w:marBottom w:val="225"/>
          <w:divBdr>
            <w:top w:val="none" w:sz="0" w:space="0" w:color="auto"/>
            <w:left w:val="none" w:sz="0" w:space="0" w:color="auto"/>
            <w:bottom w:val="none" w:sz="0" w:space="0" w:color="auto"/>
            <w:right w:val="none" w:sz="0" w:space="0" w:color="auto"/>
          </w:divBdr>
        </w:div>
      </w:divsChild>
    </w:div>
    <w:div w:id="1334839718">
      <w:bodyDiv w:val="1"/>
      <w:marLeft w:val="0"/>
      <w:marRight w:val="0"/>
      <w:marTop w:val="0"/>
      <w:marBottom w:val="0"/>
      <w:divBdr>
        <w:top w:val="none" w:sz="0" w:space="0" w:color="auto"/>
        <w:left w:val="none" w:sz="0" w:space="0" w:color="auto"/>
        <w:bottom w:val="none" w:sz="0" w:space="0" w:color="auto"/>
        <w:right w:val="none" w:sz="0" w:space="0" w:color="auto"/>
      </w:divBdr>
    </w:div>
    <w:div w:id="1349020181">
      <w:bodyDiv w:val="1"/>
      <w:marLeft w:val="0"/>
      <w:marRight w:val="0"/>
      <w:marTop w:val="0"/>
      <w:marBottom w:val="0"/>
      <w:divBdr>
        <w:top w:val="none" w:sz="0" w:space="0" w:color="auto"/>
        <w:left w:val="none" w:sz="0" w:space="0" w:color="auto"/>
        <w:bottom w:val="none" w:sz="0" w:space="0" w:color="auto"/>
        <w:right w:val="none" w:sz="0" w:space="0" w:color="auto"/>
      </w:divBdr>
    </w:div>
    <w:div w:id="1360427801">
      <w:bodyDiv w:val="1"/>
      <w:marLeft w:val="0"/>
      <w:marRight w:val="0"/>
      <w:marTop w:val="0"/>
      <w:marBottom w:val="0"/>
      <w:divBdr>
        <w:top w:val="none" w:sz="0" w:space="0" w:color="auto"/>
        <w:left w:val="none" w:sz="0" w:space="0" w:color="auto"/>
        <w:bottom w:val="none" w:sz="0" w:space="0" w:color="auto"/>
        <w:right w:val="none" w:sz="0" w:space="0" w:color="auto"/>
      </w:divBdr>
    </w:div>
    <w:div w:id="1363677042">
      <w:bodyDiv w:val="1"/>
      <w:marLeft w:val="0"/>
      <w:marRight w:val="0"/>
      <w:marTop w:val="0"/>
      <w:marBottom w:val="0"/>
      <w:divBdr>
        <w:top w:val="none" w:sz="0" w:space="0" w:color="auto"/>
        <w:left w:val="none" w:sz="0" w:space="0" w:color="auto"/>
        <w:bottom w:val="none" w:sz="0" w:space="0" w:color="auto"/>
        <w:right w:val="none" w:sz="0" w:space="0" w:color="auto"/>
      </w:divBdr>
    </w:div>
    <w:div w:id="1405296661">
      <w:bodyDiv w:val="1"/>
      <w:marLeft w:val="0"/>
      <w:marRight w:val="0"/>
      <w:marTop w:val="0"/>
      <w:marBottom w:val="0"/>
      <w:divBdr>
        <w:top w:val="none" w:sz="0" w:space="0" w:color="auto"/>
        <w:left w:val="none" w:sz="0" w:space="0" w:color="auto"/>
        <w:bottom w:val="none" w:sz="0" w:space="0" w:color="auto"/>
        <w:right w:val="none" w:sz="0" w:space="0" w:color="auto"/>
      </w:divBdr>
    </w:div>
    <w:div w:id="1408185312">
      <w:bodyDiv w:val="1"/>
      <w:marLeft w:val="0"/>
      <w:marRight w:val="0"/>
      <w:marTop w:val="0"/>
      <w:marBottom w:val="0"/>
      <w:divBdr>
        <w:top w:val="none" w:sz="0" w:space="0" w:color="auto"/>
        <w:left w:val="none" w:sz="0" w:space="0" w:color="auto"/>
        <w:bottom w:val="none" w:sz="0" w:space="0" w:color="auto"/>
        <w:right w:val="none" w:sz="0" w:space="0" w:color="auto"/>
      </w:divBdr>
    </w:div>
    <w:div w:id="1409771062">
      <w:bodyDiv w:val="1"/>
      <w:marLeft w:val="0"/>
      <w:marRight w:val="0"/>
      <w:marTop w:val="0"/>
      <w:marBottom w:val="0"/>
      <w:divBdr>
        <w:top w:val="none" w:sz="0" w:space="0" w:color="auto"/>
        <w:left w:val="none" w:sz="0" w:space="0" w:color="auto"/>
        <w:bottom w:val="none" w:sz="0" w:space="0" w:color="auto"/>
        <w:right w:val="none" w:sz="0" w:space="0" w:color="auto"/>
      </w:divBdr>
    </w:div>
    <w:div w:id="1439761368">
      <w:bodyDiv w:val="1"/>
      <w:marLeft w:val="0"/>
      <w:marRight w:val="0"/>
      <w:marTop w:val="0"/>
      <w:marBottom w:val="0"/>
      <w:divBdr>
        <w:top w:val="none" w:sz="0" w:space="0" w:color="auto"/>
        <w:left w:val="none" w:sz="0" w:space="0" w:color="auto"/>
        <w:bottom w:val="none" w:sz="0" w:space="0" w:color="auto"/>
        <w:right w:val="none" w:sz="0" w:space="0" w:color="auto"/>
      </w:divBdr>
    </w:div>
    <w:div w:id="1463428414">
      <w:bodyDiv w:val="1"/>
      <w:marLeft w:val="0"/>
      <w:marRight w:val="0"/>
      <w:marTop w:val="0"/>
      <w:marBottom w:val="0"/>
      <w:divBdr>
        <w:top w:val="none" w:sz="0" w:space="0" w:color="auto"/>
        <w:left w:val="none" w:sz="0" w:space="0" w:color="auto"/>
        <w:bottom w:val="none" w:sz="0" w:space="0" w:color="auto"/>
        <w:right w:val="none" w:sz="0" w:space="0" w:color="auto"/>
      </w:divBdr>
    </w:div>
    <w:div w:id="1465393353">
      <w:bodyDiv w:val="1"/>
      <w:marLeft w:val="0"/>
      <w:marRight w:val="0"/>
      <w:marTop w:val="0"/>
      <w:marBottom w:val="0"/>
      <w:divBdr>
        <w:top w:val="none" w:sz="0" w:space="0" w:color="auto"/>
        <w:left w:val="none" w:sz="0" w:space="0" w:color="auto"/>
        <w:bottom w:val="none" w:sz="0" w:space="0" w:color="auto"/>
        <w:right w:val="none" w:sz="0" w:space="0" w:color="auto"/>
      </w:divBdr>
      <w:divsChild>
        <w:div w:id="1662007422">
          <w:marLeft w:val="0"/>
          <w:marRight w:val="0"/>
          <w:marTop w:val="225"/>
          <w:marBottom w:val="225"/>
          <w:divBdr>
            <w:top w:val="none" w:sz="0" w:space="0" w:color="auto"/>
            <w:left w:val="none" w:sz="0" w:space="0" w:color="auto"/>
            <w:bottom w:val="none" w:sz="0" w:space="0" w:color="auto"/>
            <w:right w:val="none" w:sz="0" w:space="0" w:color="auto"/>
          </w:divBdr>
        </w:div>
        <w:div w:id="1949196971">
          <w:marLeft w:val="0"/>
          <w:marRight w:val="0"/>
          <w:marTop w:val="0"/>
          <w:marBottom w:val="0"/>
          <w:divBdr>
            <w:top w:val="none" w:sz="0" w:space="0" w:color="auto"/>
            <w:left w:val="none" w:sz="0" w:space="0" w:color="auto"/>
            <w:bottom w:val="none" w:sz="0" w:space="0" w:color="auto"/>
            <w:right w:val="none" w:sz="0" w:space="0" w:color="auto"/>
          </w:divBdr>
          <w:divsChild>
            <w:div w:id="437062226">
              <w:marLeft w:val="0"/>
              <w:marRight w:val="0"/>
              <w:marTop w:val="75"/>
              <w:marBottom w:val="75"/>
              <w:divBdr>
                <w:top w:val="single" w:sz="6" w:space="8" w:color="DCD8D9"/>
                <w:left w:val="none" w:sz="0" w:space="0" w:color="auto"/>
                <w:bottom w:val="none" w:sz="0" w:space="8" w:color="auto"/>
                <w:right w:val="none" w:sz="0" w:space="0" w:color="auto"/>
              </w:divBdr>
            </w:div>
          </w:divsChild>
        </w:div>
      </w:divsChild>
    </w:div>
    <w:div w:id="1489588227">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499923290">
      <w:bodyDiv w:val="1"/>
      <w:marLeft w:val="0"/>
      <w:marRight w:val="0"/>
      <w:marTop w:val="0"/>
      <w:marBottom w:val="0"/>
      <w:divBdr>
        <w:top w:val="none" w:sz="0" w:space="0" w:color="auto"/>
        <w:left w:val="none" w:sz="0" w:space="0" w:color="auto"/>
        <w:bottom w:val="none" w:sz="0" w:space="0" w:color="auto"/>
        <w:right w:val="none" w:sz="0" w:space="0" w:color="auto"/>
      </w:divBdr>
    </w:div>
    <w:div w:id="1502312449">
      <w:bodyDiv w:val="1"/>
      <w:marLeft w:val="0"/>
      <w:marRight w:val="0"/>
      <w:marTop w:val="0"/>
      <w:marBottom w:val="0"/>
      <w:divBdr>
        <w:top w:val="none" w:sz="0" w:space="0" w:color="auto"/>
        <w:left w:val="none" w:sz="0" w:space="0" w:color="auto"/>
        <w:bottom w:val="none" w:sz="0" w:space="0" w:color="auto"/>
        <w:right w:val="none" w:sz="0" w:space="0" w:color="auto"/>
      </w:divBdr>
    </w:div>
    <w:div w:id="1516571997">
      <w:bodyDiv w:val="1"/>
      <w:marLeft w:val="0"/>
      <w:marRight w:val="0"/>
      <w:marTop w:val="0"/>
      <w:marBottom w:val="0"/>
      <w:divBdr>
        <w:top w:val="none" w:sz="0" w:space="0" w:color="auto"/>
        <w:left w:val="none" w:sz="0" w:space="0" w:color="auto"/>
        <w:bottom w:val="none" w:sz="0" w:space="0" w:color="auto"/>
        <w:right w:val="none" w:sz="0" w:space="0" w:color="auto"/>
      </w:divBdr>
    </w:div>
    <w:div w:id="1518543686">
      <w:bodyDiv w:val="1"/>
      <w:marLeft w:val="0"/>
      <w:marRight w:val="0"/>
      <w:marTop w:val="0"/>
      <w:marBottom w:val="0"/>
      <w:divBdr>
        <w:top w:val="none" w:sz="0" w:space="0" w:color="auto"/>
        <w:left w:val="none" w:sz="0" w:space="0" w:color="auto"/>
        <w:bottom w:val="none" w:sz="0" w:space="0" w:color="auto"/>
        <w:right w:val="none" w:sz="0" w:space="0" w:color="auto"/>
      </w:divBdr>
    </w:div>
    <w:div w:id="1523979089">
      <w:bodyDiv w:val="1"/>
      <w:marLeft w:val="0"/>
      <w:marRight w:val="0"/>
      <w:marTop w:val="0"/>
      <w:marBottom w:val="0"/>
      <w:divBdr>
        <w:top w:val="none" w:sz="0" w:space="0" w:color="auto"/>
        <w:left w:val="none" w:sz="0" w:space="0" w:color="auto"/>
        <w:bottom w:val="none" w:sz="0" w:space="0" w:color="auto"/>
        <w:right w:val="none" w:sz="0" w:space="0" w:color="auto"/>
      </w:divBdr>
      <w:divsChild>
        <w:div w:id="1754231545">
          <w:marLeft w:val="0"/>
          <w:marRight w:val="0"/>
          <w:marTop w:val="0"/>
          <w:marBottom w:val="0"/>
          <w:divBdr>
            <w:top w:val="none" w:sz="0" w:space="0" w:color="auto"/>
            <w:left w:val="none" w:sz="0" w:space="0" w:color="auto"/>
            <w:bottom w:val="none" w:sz="0" w:space="0" w:color="auto"/>
            <w:right w:val="none" w:sz="0" w:space="0" w:color="auto"/>
          </w:divBdr>
        </w:div>
        <w:div w:id="1782147315">
          <w:marLeft w:val="0"/>
          <w:marRight w:val="0"/>
          <w:marTop w:val="0"/>
          <w:marBottom w:val="0"/>
          <w:divBdr>
            <w:top w:val="none" w:sz="0" w:space="0" w:color="auto"/>
            <w:left w:val="none" w:sz="0" w:space="0" w:color="auto"/>
            <w:bottom w:val="none" w:sz="0" w:space="0" w:color="auto"/>
            <w:right w:val="none" w:sz="0" w:space="0" w:color="auto"/>
          </w:divBdr>
        </w:div>
      </w:divsChild>
    </w:div>
    <w:div w:id="1530949972">
      <w:bodyDiv w:val="1"/>
      <w:marLeft w:val="0"/>
      <w:marRight w:val="0"/>
      <w:marTop w:val="0"/>
      <w:marBottom w:val="0"/>
      <w:divBdr>
        <w:top w:val="none" w:sz="0" w:space="0" w:color="auto"/>
        <w:left w:val="none" w:sz="0" w:space="0" w:color="auto"/>
        <w:bottom w:val="none" w:sz="0" w:space="0" w:color="auto"/>
        <w:right w:val="none" w:sz="0" w:space="0" w:color="auto"/>
      </w:divBdr>
    </w:div>
    <w:div w:id="1532769202">
      <w:bodyDiv w:val="1"/>
      <w:marLeft w:val="0"/>
      <w:marRight w:val="0"/>
      <w:marTop w:val="0"/>
      <w:marBottom w:val="0"/>
      <w:divBdr>
        <w:top w:val="none" w:sz="0" w:space="0" w:color="auto"/>
        <w:left w:val="none" w:sz="0" w:space="0" w:color="auto"/>
        <w:bottom w:val="none" w:sz="0" w:space="0" w:color="auto"/>
        <w:right w:val="none" w:sz="0" w:space="0" w:color="auto"/>
      </w:divBdr>
    </w:div>
    <w:div w:id="1541553689">
      <w:bodyDiv w:val="1"/>
      <w:marLeft w:val="0"/>
      <w:marRight w:val="0"/>
      <w:marTop w:val="0"/>
      <w:marBottom w:val="0"/>
      <w:divBdr>
        <w:top w:val="none" w:sz="0" w:space="0" w:color="auto"/>
        <w:left w:val="none" w:sz="0" w:space="0" w:color="auto"/>
        <w:bottom w:val="none" w:sz="0" w:space="0" w:color="auto"/>
        <w:right w:val="none" w:sz="0" w:space="0" w:color="auto"/>
      </w:divBdr>
    </w:div>
    <w:div w:id="1582518755">
      <w:bodyDiv w:val="1"/>
      <w:marLeft w:val="0"/>
      <w:marRight w:val="0"/>
      <w:marTop w:val="0"/>
      <w:marBottom w:val="0"/>
      <w:divBdr>
        <w:top w:val="none" w:sz="0" w:space="0" w:color="auto"/>
        <w:left w:val="none" w:sz="0" w:space="0" w:color="auto"/>
        <w:bottom w:val="none" w:sz="0" w:space="0" w:color="auto"/>
        <w:right w:val="none" w:sz="0" w:space="0" w:color="auto"/>
      </w:divBdr>
    </w:div>
    <w:div w:id="1582788081">
      <w:bodyDiv w:val="1"/>
      <w:marLeft w:val="0"/>
      <w:marRight w:val="0"/>
      <w:marTop w:val="0"/>
      <w:marBottom w:val="0"/>
      <w:divBdr>
        <w:top w:val="none" w:sz="0" w:space="0" w:color="auto"/>
        <w:left w:val="none" w:sz="0" w:space="0" w:color="auto"/>
        <w:bottom w:val="none" w:sz="0" w:space="0" w:color="auto"/>
        <w:right w:val="none" w:sz="0" w:space="0" w:color="auto"/>
      </w:divBdr>
    </w:div>
    <w:div w:id="1591812191">
      <w:bodyDiv w:val="1"/>
      <w:marLeft w:val="0"/>
      <w:marRight w:val="0"/>
      <w:marTop w:val="0"/>
      <w:marBottom w:val="0"/>
      <w:divBdr>
        <w:top w:val="none" w:sz="0" w:space="0" w:color="auto"/>
        <w:left w:val="none" w:sz="0" w:space="0" w:color="auto"/>
        <w:bottom w:val="none" w:sz="0" w:space="0" w:color="auto"/>
        <w:right w:val="none" w:sz="0" w:space="0" w:color="auto"/>
      </w:divBdr>
    </w:div>
    <w:div w:id="1601521436">
      <w:bodyDiv w:val="1"/>
      <w:marLeft w:val="0"/>
      <w:marRight w:val="0"/>
      <w:marTop w:val="0"/>
      <w:marBottom w:val="0"/>
      <w:divBdr>
        <w:top w:val="none" w:sz="0" w:space="0" w:color="auto"/>
        <w:left w:val="none" w:sz="0" w:space="0" w:color="auto"/>
        <w:bottom w:val="none" w:sz="0" w:space="0" w:color="auto"/>
        <w:right w:val="none" w:sz="0" w:space="0" w:color="auto"/>
      </w:divBdr>
      <w:divsChild>
        <w:div w:id="514996450">
          <w:marLeft w:val="0"/>
          <w:marRight w:val="0"/>
          <w:marTop w:val="0"/>
          <w:marBottom w:val="225"/>
          <w:divBdr>
            <w:top w:val="none" w:sz="0" w:space="0" w:color="auto"/>
            <w:left w:val="none" w:sz="0" w:space="0" w:color="auto"/>
            <w:bottom w:val="none" w:sz="0" w:space="0" w:color="auto"/>
            <w:right w:val="none" w:sz="0" w:space="0" w:color="auto"/>
          </w:divBdr>
        </w:div>
      </w:divsChild>
    </w:div>
    <w:div w:id="1678845349">
      <w:bodyDiv w:val="1"/>
      <w:marLeft w:val="0"/>
      <w:marRight w:val="0"/>
      <w:marTop w:val="0"/>
      <w:marBottom w:val="0"/>
      <w:divBdr>
        <w:top w:val="none" w:sz="0" w:space="0" w:color="auto"/>
        <w:left w:val="none" w:sz="0" w:space="0" w:color="auto"/>
        <w:bottom w:val="none" w:sz="0" w:space="0" w:color="auto"/>
        <w:right w:val="none" w:sz="0" w:space="0" w:color="auto"/>
      </w:divBdr>
    </w:div>
    <w:div w:id="1694721882">
      <w:bodyDiv w:val="1"/>
      <w:marLeft w:val="0"/>
      <w:marRight w:val="0"/>
      <w:marTop w:val="0"/>
      <w:marBottom w:val="0"/>
      <w:divBdr>
        <w:top w:val="none" w:sz="0" w:space="0" w:color="auto"/>
        <w:left w:val="none" w:sz="0" w:space="0" w:color="auto"/>
        <w:bottom w:val="none" w:sz="0" w:space="0" w:color="auto"/>
        <w:right w:val="none" w:sz="0" w:space="0" w:color="auto"/>
      </w:divBdr>
    </w:div>
    <w:div w:id="1724868733">
      <w:bodyDiv w:val="1"/>
      <w:marLeft w:val="0"/>
      <w:marRight w:val="0"/>
      <w:marTop w:val="0"/>
      <w:marBottom w:val="0"/>
      <w:divBdr>
        <w:top w:val="none" w:sz="0" w:space="0" w:color="auto"/>
        <w:left w:val="none" w:sz="0" w:space="0" w:color="auto"/>
        <w:bottom w:val="none" w:sz="0" w:space="0" w:color="auto"/>
        <w:right w:val="none" w:sz="0" w:space="0" w:color="auto"/>
      </w:divBdr>
    </w:div>
    <w:div w:id="1737043455">
      <w:bodyDiv w:val="1"/>
      <w:marLeft w:val="0"/>
      <w:marRight w:val="0"/>
      <w:marTop w:val="0"/>
      <w:marBottom w:val="0"/>
      <w:divBdr>
        <w:top w:val="none" w:sz="0" w:space="0" w:color="auto"/>
        <w:left w:val="none" w:sz="0" w:space="0" w:color="auto"/>
        <w:bottom w:val="none" w:sz="0" w:space="0" w:color="auto"/>
        <w:right w:val="none" w:sz="0" w:space="0" w:color="auto"/>
      </w:divBdr>
    </w:div>
    <w:div w:id="1783768775">
      <w:bodyDiv w:val="1"/>
      <w:marLeft w:val="0"/>
      <w:marRight w:val="0"/>
      <w:marTop w:val="0"/>
      <w:marBottom w:val="0"/>
      <w:divBdr>
        <w:top w:val="none" w:sz="0" w:space="0" w:color="auto"/>
        <w:left w:val="none" w:sz="0" w:space="0" w:color="auto"/>
        <w:bottom w:val="none" w:sz="0" w:space="0" w:color="auto"/>
        <w:right w:val="none" w:sz="0" w:space="0" w:color="auto"/>
      </w:divBdr>
    </w:div>
    <w:div w:id="1793090669">
      <w:bodyDiv w:val="1"/>
      <w:marLeft w:val="0"/>
      <w:marRight w:val="0"/>
      <w:marTop w:val="0"/>
      <w:marBottom w:val="0"/>
      <w:divBdr>
        <w:top w:val="none" w:sz="0" w:space="0" w:color="auto"/>
        <w:left w:val="none" w:sz="0" w:space="0" w:color="auto"/>
        <w:bottom w:val="none" w:sz="0" w:space="0" w:color="auto"/>
        <w:right w:val="none" w:sz="0" w:space="0" w:color="auto"/>
      </w:divBdr>
    </w:div>
    <w:div w:id="1799295739">
      <w:bodyDiv w:val="1"/>
      <w:marLeft w:val="0"/>
      <w:marRight w:val="0"/>
      <w:marTop w:val="0"/>
      <w:marBottom w:val="0"/>
      <w:divBdr>
        <w:top w:val="none" w:sz="0" w:space="0" w:color="auto"/>
        <w:left w:val="none" w:sz="0" w:space="0" w:color="auto"/>
        <w:bottom w:val="none" w:sz="0" w:space="0" w:color="auto"/>
        <w:right w:val="none" w:sz="0" w:space="0" w:color="auto"/>
      </w:divBdr>
    </w:div>
    <w:div w:id="1823502827">
      <w:bodyDiv w:val="1"/>
      <w:marLeft w:val="0"/>
      <w:marRight w:val="0"/>
      <w:marTop w:val="0"/>
      <w:marBottom w:val="0"/>
      <w:divBdr>
        <w:top w:val="none" w:sz="0" w:space="0" w:color="auto"/>
        <w:left w:val="none" w:sz="0" w:space="0" w:color="auto"/>
        <w:bottom w:val="none" w:sz="0" w:space="0" w:color="auto"/>
        <w:right w:val="none" w:sz="0" w:space="0" w:color="auto"/>
      </w:divBdr>
    </w:div>
    <w:div w:id="1826235756">
      <w:bodyDiv w:val="1"/>
      <w:marLeft w:val="0"/>
      <w:marRight w:val="0"/>
      <w:marTop w:val="0"/>
      <w:marBottom w:val="0"/>
      <w:divBdr>
        <w:top w:val="none" w:sz="0" w:space="0" w:color="auto"/>
        <w:left w:val="none" w:sz="0" w:space="0" w:color="auto"/>
        <w:bottom w:val="none" w:sz="0" w:space="0" w:color="auto"/>
        <w:right w:val="none" w:sz="0" w:space="0" w:color="auto"/>
      </w:divBdr>
      <w:divsChild>
        <w:div w:id="420104947">
          <w:marLeft w:val="0"/>
          <w:marRight w:val="0"/>
          <w:marTop w:val="0"/>
          <w:marBottom w:val="0"/>
          <w:divBdr>
            <w:top w:val="none" w:sz="0" w:space="0" w:color="auto"/>
            <w:left w:val="none" w:sz="0" w:space="0" w:color="auto"/>
            <w:bottom w:val="none" w:sz="0" w:space="0" w:color="auto"/>
            <w:right w:val="none" w:sz="0" w:space="0" w:color="auto"/>
          </w:divBdr>
        </w:div>
        <w:div w:id="1284340198">
          <w:marLeft w:val="0"/>
          <w:marRight w:val="0"/>
          <w:marTop w:val="0"/>
          <w:marBottom w:val="450"/>
          <w:divBdr>
            <w:top w:val="none" w:sz="0" w:space="0" w:color="auto"/>
            <w:left w:val="none" w:sz="0" w:space="0" w:color="auto"/>
            <w:bottom w:val="none" w:sz="0" w:space="0" w:color="auto"/>
            <w:right w:val="none" w:sz="0" w:space="0" w:color="auto"/>
          </w:divBdr>
        </w:div>
      </w:divsChild>
    </w:div>
    <w:div w:id="1834836343">
      <w:bodyDiv w:val="1"/>
      <w:marLeft w:val="0"/>
      <w:marRight w:val="0"/>
      <w:marTop w:val="0"/>
      <w:marBottom w:val="0"/>
      <w:divBdr>
        <w:top w:val="none" w:sz="0" w:space="0" w:color="auto"/>
        <w:left w:val="none" w:sz="0" w:space="0" w:color="auto"/>
        <w:bottom w:val="none" w:sz="0" w:space="0" w:color="auto"/>
        <w:right w:val="none" w:sz="0" w:space="0" w:color="auto"/>
      </w:divBdr>
    </w:div>
    <w:div w:id="1851944978">
      <w:bodyDiv w:val="1"/>
      <w:marLeft w:val="0"/>
      <w:marRight w:val="0"/>
      <w:marTop w:val="0"/>
      <w:marBottom w:val="0"/>
      <w:divBdr>
        <w:top w:val="none" w:sz="0" w:space="0" w:color="auto"/>
        <w:left w:val="none" w:sz="0" w:space="0" w:color="auto"/>
        <w:bottom w:val="none" w:sz="0" w:space="0" w:color="auto"/>
        <w:right w:val="none" w:sz="0" w:space="0" w:color="auto"/>
      </w:divBdr>
    </w:div>
    <w:div w:id="1876262643">
      <w:bodyDiv w:val="1"/>
      <w:marLeft w:val="0"/>
      <w:marRight w:val="0"/>
      <w:marTop w:val="0"/>
      <w:marBottom w:val="0"/>
      <w:divBdr>
        <w:top w:val="none" w:sz="0" w:space="0" w:color="auto"/>
        <w:left w:val="none" w:sz="0" w:space="0" w:color="auto"/>
        <w:bottom w:val="none" w:sz="0" w:space="0" w:color="auto"/>
        <w:right w:val="none" w:sz="0" w:space="0" w:color="auto"/>
      </w:divBdr>
    </w:div>
    <w:div w:id="1877768953">
      <w:bodyDiv w:val="1"/>
      <w:marLeft w:val="0"/>
      <w:marRight w:val="0"/>
      <w:marTop w:val="0"/>
      <w:marBottom w:val="0"/>
      <w:divBdr>
        <w:top w:val="none" w:sz="0" w:space="0" w:color="auto"/>
        <w:left w:val="none" w:sz="0" w:space="0" w:color="auto"/>
        <w:bottom w:val="none" w:sz="0" w:space="0" w:color="auto"/>
        <w:right w:val="none" w:sz="0" w:space="0" w:color="auto"/>
      </w:divBdr>
    </w:div>
    <w:div w:id="1885292131">
      <w:bodyDiv w:val="1"/>
      <w:marLeft w:val="0"/>
      <w:marRight w:val="0"/>
      <w:marTop w:val="0"/>
      <w:marBottom w:val="0"/>
      <w:divBdr>
        <w:top w:val="none" w:sz="0" w:space="0" w:color="auto"/>
        <w:left w:val="none" w:sz="0" w:space="0" w:color="auto"/>
        <w:bottom w:val="none" w:sz="0" w:space="0" w:color="auto"/>
        <w:right w:val="none" w:sz="0" w:space="0" w:color="auto"/>
      </w:divBdr>
    </w:div>
    <w:div w:id="1901014371">
      <w:bodyDiv w:val="1"/>
      <w:marLeft w:val="0"/>
      <w:marRight w:val="0"/>
      <w:marTop w:val="0"/>
      <w:marBottom w:val="0"/>
      <w:divBdr>
        <w:top w:val="none" w:sz="0" w:space="0" w:color="auto"/>
        <w:left w:val="none" w:sz="0" w:space="0" w:color="auto"/>
        <w:bottom w:val="none" w:sz="0" w:space="0" w:color="auto"/>
        <w:right w:val="none" w:sz="0" w:space="0" w:color="auto"/>
      </w:divBdr>
    </w:div>
    <w:div w:id="1911453173">
      <w:bodyDiv w:val="1"/>
      <w:marLeft w:val="0"/>
      <w:marRight w:val="0"/>
      <w:marTop w:val="0"/>
      <w:marBottom w:val="0"/>
      <w:divBdr>
        <w:top w:val="none" w:sz="0" w:space="0" w:color="auto"/>
        <w:left w:val="none" w:sz="0" w:space="0" w:color="auto"/>
        <w:bottom w:val="none" w:sz="0" w:space="0" w:color="auto"/>
        <w:right w:val="none" w:sz="0" w:space="0" w:color="auto"/>
      </w:divBdr>
    </w:div>
    <w:div w:id="1915049245">
      <w:bodyDiv w:val="1"/>
      <w:marLeft w:val="0"/>
      <w:marRight w:val="0"/>
      <w:marTop w:val="0"/>
      <w:marBottom w:val="0"/>
      <w:divBdr>
        <w:top w:val="none" w:sz="0" w:space="0" w:color="auto"/>
        <w:left w:val="none" w:sz="0" w:space="0" w:color="auto"/>
        <w:bottom w:val="none" w:sz="0" w:space="0" w:color="auto"/>
        <w:right w:val="none" w:sz="0" w:space="0" w:color="auto"/>
      </w:divBdr>
    </w:div>
    <w:div w:id="1929800952">
      <w:bodyDiv w:val="1"/>
      <w:marLeft w:val="0"/>
      <w:marRight w:val="0"/>
      <w:marTop w:val="0"/>
      <w:marBottom w:val="0"/>
      <w:divBdr>
        <w:top w:val="none" w:sz="0" w:space="0" w:color="auto"/>
        <w:left w:val="none" w:sz="0" w:space="0" w:color="auto"/>
        <w:bottom w:val="none" w:sz="0" w:space="0" w:color="auto"/>
        <w:right w:val="none" w:sz="0" w:space="0" w:color="auto"/>
      </w:divBdr>
    </w:div>
    <w:div w:id="1936357169">
      <w:bodyDiv w:val="1"/>
      <w:marLeft w:val="0"/>
      <w:marRight w:val="0"/>
      <w:marTop w:val="0"/>
      <w:marBottom w:val="0"/>
      <w:divBdr>
        <w:top w:val="none" w:sz="0" w:space="0" w:color="auto"/>
        <w:left w:val="none" w:sz="0" w:space="0" w:color="auto"/>
        <w:bottom w:val="none" w:sz="0" w:space="0" w:color="auto"/>
        <w:right w:val="none" w:sz="0" w:space="0" w:color="auto"/>
      </w:divBdr>
    </w:div>
    <w:div w:id="2007203561">
      <w:bodyDiv w:val="1"/>
      <w:marLeft w:val="0"/>
      <w:marRight w:val="0"/>
      <w:marTop w:val="0"/>
      <w:marBottom w:val="0"/>
      <w:divBdr>
        <w:top w:val="none" w:sz="0" w:space="0" w:color="auto"/>
        <w:left w:val="none" w:sz="0" w:space="0" w:color="auto"/>
        <w:bottom w:val="none" w:sz="0" w:space="0" w:color="auto"/>
        <w:right w:val="none" w:sz="0" w:space="0" w:color="auto"/>
      </w:divBdr>
    </w:div>
    <w:div w:id="2025814781">
      <w:bodyDiv w:val="1"/>
      <w:marLeft w:val="0"/>
      <w:marRight w:val="0"/>
      <w:marTop w:val="0"/>
      <w:marBottom w:val="0"/>
      <w:divBdr>
        <w:top w:val="none" w:sz="0" w:space="0" w:color="auto"/>
        <w:left w:val="none" w:sz="0" w:space="0" w:color="auto"/>
        <w:bottom w:val="none" w:sz="0" w:space="0" w:color="auto"/>
        <w:right w:val="none" w:sz="0" w:space="0" w:color="auto"/>
      </w:divBdr>
    </w:div>
    <w:div w:id="2034647936">
      <w:bodyDiv w:val="1"/>
      <w:marLeft w:val="0"/>
      <w:marRight w:val="0"/>
      <w:marTop w:val="0"/>
      <w:marBottom w:val="0"/>
      <w:divBdr>
        <w:top w:val="none" w:sz="0" w:space="0" w:color="auto"/>
        <w:left w:val="none" w:sz="0" w:space="0" w:color="auto"/>
        <w:bottom w:val="none" w:sz="0" w:space="0" w:color="auto"/>
        <w:right w:val="none" w:sz="0" w:space="0" w:color="auto"/>
      </w:divBdr>
    </w:div>
    <w:div w:id="2057198582">
      <w:bodyDiv w:val="1"/>
      <w:marLeft w:val="0"/>
      <w:marRight w:val="0"/>
      <w:marTop w:val="0"/>
      <w:marBottom w:val="0"/>
      <w:divBdr>
        <w:top w:val="none" w:sz="0" w:space="0" w:color="auto"/>
        <w:left w:val="none" w:sz="0" w:space="0" w:color="auto"/>
        <w:bottom w:val="none" w:sz="0" w:space="0" w:color="auto"/>
        <w:right w:val="none" w:sz="0" w:space="0" w:color="auto"/>
      </w:divBdr>
    </w:div>
    <w:div w:id="2074424091">
      <w:bodyDiv w:val="1"/>
      <w:marLeft w:val="0"/>
      <w:marRight w:val="0"/>
      <w:marTop w:val="0"/>
      <w:marBottom w:val="0"/>
      <w:divBdr>
        <w:top w:val="none" w:sz="0" w:space="0" w:color="auto"/>
        <w:left w:val="none" w:sz="0" w:space="0" w:color="auto"/>
        <w:bottom w:val="none" w:sz="0" w:space="0" w:color="auto"/>
        <w:right w:val="none" w:sz="0" w:space="0" w:color="auto"/>
      </w:divBdr>
    </w:div>
    <w:div w:id="2080055093">
      <w:bodyDiv w:val="1"/>
      <w:marLeft w:val="0"/>
      <w:marRight w:val="0"/>
      <w:marTop w:val="0"/>
      <w:marBottom w:val="0"/>
      <w:divBdr>
        <w:top w:val="none" w:sz="0" w:space="0" w:color="auto"/>
        <w:left w:val="none" w:sz="0" w:space="0" w:color="auto"/>
        <w:bottom w:val="none" w:sz="0" w:space="0" w:color="auto"/>
        <w:right w:val="none" w:sz="0" w:space="0" w:color="auto"/>
      </w:divBdr>
    </w:div>
    <w:div w:id="2080715188">
      <w:bodyDiv w:val="1"/>
      <w:marLeft w:val="0"/>
      <w:marRight w:val="0"/>
      <w:marTop w:val="0"/>
      <w:marBottom w:val="0"/>
      <w:divBdr>
        <w:top w:val="none" w:sz="0" w:space="0" w:color="auto"/>
        <w:left w:val="none" w:sz="0" w:space="0" w:color="auto"/>
        <w:bottom w:val="none" w:sz="0" w:space="0" w:color="auto"/>
        <w:right w:val="none" w:sz="0" w:space="0" w:color="auto"/>
      </w:divBdr>
    </w:div>
    <w:div w:id="2082557832">
      <w:bodyDiv w:val="1"/>
      <w:marLeft w:val="0"/>
      <w:marRight w:val="0"/>
      <w:marTop w:val="0"/>
      <w:marBottom w:val="0"/>
      <w:divBdr>
        <w:top w:val="none" w:sz="0" w:space="0" w:color="auto"/>
        <w:left w:val="none" w:sz="0" w:space="0" w:color="auto"/>
        <w:bottom w:val="none" w:sz="0" w:space="0" w:color="auto"/>
        <w:right w:val="none" w:sz="0" w:space="0" w:color="auto"/>
      </w:divBdr>
    </w:div>
    <w:div w:id="2099934648">
      <w:bodyDiv w:val="1"/>
      <w:marLeft w:val="0"/>
      <w:marRight w:val="0"/>
      <w:marTop w:val="0"/>
      <w:marBottom w:val="0"/>
      <w:divBdr>
        <w:top w:val="none" w:sz="0" w:space="0" w:color="auto"/>
        <w:left w:val="none" w:sz="0" w:space="0" w:color="auto"/>
        <w:bottom w:val="none" w:sz="0" w:space="0" w:color="auto"/>
        <w:right w:val="none" w:sz="0" w:space="0" w:color="auto"/>
      </w:divBdr>
    </w:div>
    <w:div w:id="2100787172">
      <w:bodyDiv w:val="1"/>
      <w:marLeft w:val="0"/>
      <w:marRight w:val="0"/>
      <w:marTop w:val="0"/>
      <w:marBottom w:val="0"/>
      <w:divBdr>
        <w:top w:val="none" w:sz="0" w:space="0" w:color="auto"/>
        <w:left w:val="none" w:sz="0" w:space="0" w:color="auto"/>
        <w:bottom w:val="none" w:sz="0" w:space="0" w:color="auto"/>
        <w:right w:val="none" w:sz="0" w:space="0" w:color="auto"/>
      </w:divBdr>
    </w:div>
    <w:div w:id="21184024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75A75-AC69-4ABD-8059-064CA9F4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6814</Words>
  <Characters>38843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dc:creator>
  <cp:keywords/>
  <dc:description/>
  <cp:lastModifiedBy>Hien2511@outlook.com</cp:lastModifiedBy>
  <cp:revision>2</cp:revision>
  <cp:lastPrinted>2025-11-06T08:35:00Z</cp:lastPrinted>
  <dcterms:created xsi:type="dcterms:W3CDTF">2025-11-13T09:49:00Z</dcterms:created>
  <dcterms:modified xsi:type="dcterms:W3CDTF">2025-11-13T09:49:00Z</dcterms:modified>
</cp:coreProperties>
</file>